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01BC" w:rsidRDefault="00752CBB">
      <w:pPr>
        <w:widowControl/>
        <w:spacing w:line="570" w:lineRule="atLeast"/>
        <w:jc w:val="center"/>
        <w:rPr>
          <w:rFonts w:ascii="方正小标宋简体" w:eastAsia="方正小标宋简体" w:hAnsi="微软雅黑" w:cs="宋体"/>
          <w:color w:val="000000"/>
          <w:sz w:val="44"/>
          <w:szCs w:val="44"/>
        </w:rPr>
      </w:pPr>
      <w:r>
        <w:rPr>
          <w:rFonts w:ascii="方正小标宋简体" w:eastAsia="方正小标宋简体" w:hAnsi="微软雅黑" w:cs="宋体" w:hint="eastAsia"/>
          <w:color w:val="000000"/>
          <w:sz w:val="44"/>
          <w:szCs w:val="44"/>
        </w:rPr>
        <w:t>《养老产业统计分类（</w:t>
      </w:r>
      <w:r>
        <w:rPr>
          <w:rFonts w:ascii="方正小标宋简体" w:eastAsia="方正小标宋简体" w:hAnsi="微软雅黑" w:cs="宋体" w:hint="eastAsia"/>
          <w:color w:val="000000"/>
          <w:sz w:val="44"/>
          <w:szCs w:val="44"/>
        </w:rPr>
        <w:t>2020</w:t>
      </w:r>
      <w:r>
        <w:rPr>
          <w:rFonts w:ascii="方正小标宋简体" w:eastAsia="方正小标宋简体" w:hAnsi="微软雅黑" w:cs="宋体" w:hint="eastAsia"/>
          <w:color w:val="000000"/>
          <w:sz w:val="44"/>
          <w:szCs w:val="44"/>
        </w:rPr>
        <w:t>）》</w:t>
      </w:r>
    </w:p>
    <w:p w:rsidR="00ED01BC" w:rsidRDefault="00752CBB">
      <w:pPr>
        <w:widowControl/>
        <w:spacing w:line="375" w:lineRule="atLeast"/>
        <w:jc w:val="center"/>
        <w:rPr>
          <w:rFonts w:ascii="仿宋_GB2312" w:hAnsi="宋体" w:cs="宋体"/>
          <w:color w:val="333333"/>
          <w:szCs w:val="32"/>
        </w:rPr>
      </w:pPr>
      <w:r>
        <w:rPr>
          <w:rFonts w:ascii="仿宋_GB2312" w:hAnsi="Times New Roman" w:cs="宋体" w:hint="eastAsia"/>
          <w:b/>
          <w:color w:val="333333"/>
          <w:szCs w:val="32"/>
        </w:rPr>
        <w:t>国家统计局令</w:t>
      </w:r>
    </w:p>
    <w:p w:rsidR="00ED01BC" w:rsidRDefault="00752CBB">
      <w:pPr>
        <w:widowControl/>
        <w:spacing w:line="375" w:lineRule="atLeast"/>
        <w:jc w:val="center"/>
        <w:rPr>
          <w:rFonts w:ascii="仿宋_GB2312" w:hAnsi="宋体" w:cs="宋体"/>
          <w:color w:val="333333"/>
          <w:szCs w:val="32"/>
        </w:rPr>
      </w:pPr>
      <w:r>
        <w:rPr>
          <w:rFonts w:ascii="仿宋_GB2312" w:hAnsi="Times New Roman" w:cs="宋体" w:hint="eastAsia"/>
          <w:color w:val="333333"/>
          <w:szCs w:val="32"/>
        </w:rPr>
        <w:t>第</w:t>
      </w:r>
      <w:r>
        <w:rPr>
          <w:rFonts w:ascii="仿宋_GB2312" w:hAnsi="Times New Roman" w:hint="eastAsia"/>
          <w:color w:val="333333"/>
          <w:szCs w:val="32"/>
        </w:rPr>
        <w:t>30</w:t>
      </w:r>
      <w:r>
        <w:rPr>
          <w:rFonts w:ascii="仿宋_GB2312" w:hAnsi="Times New Roman" w:cs="宋体" w:hint="eastAsia"/>
          <w:color w:val="333333"/>
          <w:szCs w:val="32"/>
        </w:rPr>
        <w:t>号</w:t>
      </w:r>
    </w:p>
    <w:p w:rsidR="00ED01BC" w:rsidRDefault="00ED01BC">
      <w:pPr>
        <w:widowControl/>
        <w:spacing w:line="375" w:lineRule="atLeast"/>
        <w:ind w:firstLine="480"/>
        <w:jc w:val="left"/>
        <w:rPr>
          <w:rFonts w:ascii="仿宋_GB2312" w:hAnsi="Times New Roman" w:cs="宋体"/>
          <w:color w:val="333333"/>
          <w:szCs w:val="32"/>
        </w:rPr>
      </w:pPr>
    </w:p>
    <w:p w:rsidR="00ED01BC" w:rsidRDefault="00752CBB">
      <w:pPr>
        <w:widowControl/>
        <w:spacing w:line="375" w:lineRule="atLeast"/>
        <w:ind w:firstLine="640"/>
        <w:jc w:val="left"/>
        <w:rPr>
          <w:rFonts w:ascii="仿宋_GB2312" w:hAnsi="宋体" w:cs="宋体"/>
          <w:color w:val="333333"/>
          <w:szCs w:val="32"/>
        </w:rPr>
      </w:pPr>
      <w:r>
        <w:rPr>
          <w:rFonts w:ascii="仿宋_GB2312" w:hAnsi="Times New Roman" w:cs="宋体" w:hint="eastAsia"/>
          <w:color w:val="333333"/>
          <w:szCs w:val="32"/>
        </w:rPr>
        <w:t>《养老产业统计分类（</w:t>
      </w:r>
      <w:r>
        <w:rPr>
          <w:rFonts w:ascii="仿宋_GB2312" w:hAnsi="Times New Roman" w:hint="eastAsia"/>
          <w:color w:val="333333"/>
          <w:szCs w:val="32"/>
        </w:rPr>
        <w:t>2020</w:t>
      </w:r>
      <w:r>
        <w:rPr>
          <w:rFonts w:ascii="仿宋_GB2312" w:hAnsi="Times New Roman" w:cs="宋体" w:hint="eastAsia"/>
          <w:color w:val="333333"/>
          <w:szCs w:val="32"/>
        </w:rPr>
        <w:t>）》已经</w:t>
      </w:r>
      <w:r>
        <w:rPr>
          <w:rFonts w:ascii="仿宋_GB2312" w:hAnsi="Times New Roman" w:hint="eastAsia"/>
          <w:color w:val="333333"/>
          <w:szCs w:val="32"/>
        </w:rPr>
        <w:t>2019</w:t>
      </w:r>
      <w:r>
        <w:rPr>
          <w:rFonts w:ascii="仿宋_GB2312" w:hAnsi="Times New Roman" w:cs="宋体" w:hint="eastAsia"/>
          <w:color w:val="333333"/>
          <w:szCs w:val="32"/>
        </w:rPr>
        <w:t>年</w:t>
      </w:r>
      <w:r>
        <w:rPr>
          <w:rFonts w:ascii="仿宋_GB2312" w:hAnsi="Times New Roman" w:hint="eastAsia"/>
          <w:color w:val="333333"/>
          <w:szCs w:val="32"/>
        </w:rPr>
        <w:t>12</w:t>
      </w:r>
      <w:r>
        <w:rPr>
          <w:rFonts w:ascii="仿宋_GB2312" w:hAnsi="Times New Roman" w:cs="宋体" w:hint="eastAsia"/>
          <w:color w:val="333333"/>
          <w:szCs w:val="32"/>
        </w:rPr>
        <w:t>月</w:t>
      </w:r>
      <w:r>
        <w:rPr>
          <w:rFonts w:ascii="仿宋_GB2312" w:hAnsi="Times New Roman" w:hint="eastAsia"/>
          <w:color w:val="333333"/>
          <w:szCs w:val="32"/>
        </w:rPr>
        <w:t>27</w:t>
      </w:r>
      <w:r>
        <w:rPr>
          <w:rFonts w:ascii="仿宋_GB2312" w:hAnsi="Times New Roman" w:cs="宋体" w:hint="eastAsia"/>
          <w:color w:val="333333"/>
          <w:szCs w:val="32"/>
        </w:rPr>
        <w:t>日国家统计局第</w:t>
      </w:r>
      <w:r>
        <w:rPr>
          <w:rFonts w:ascii="仿宋_GB2312" w:hAnsi="Times New Roman" w:hint="eastAsia"/>
          <w:color w:val="333333"/>
          <w:szCs w:val="32"/>
        </w:rPr>
        <w:t>15</w:t>
      </w:r>
      <w:r>
        <w:rPr>
          <w:rFonts w:ascii="仿宋_GB2312" w:hAnsi="Times New Roman" w:cs="宋体" w:hint="eastAsia"/>
          <w:color w:val="333333"/>
          <w:szCs w:val="32"/>
        </w:rPr>
        <w:t>次局常务会议通过。现予公布，自公布之日起实施。</w:t>
      </w:r>
    </w:p>
    <w:p w:rsidR="00ED01BC" w:rsidRDefault="00752CBB">
      <w:pPr>
        <w:widowControl/>
        <w:spacing w:line="375" w:lineRule="atLeast"/>
        <w:ind w:firstLine="640"/>
        <w:jc w:val="left"/>
        <w:rPr>
          <w:rFonts w:ascii="仿宋_GB2312" w:hAnsi="Times New Roman" w:cs="宋体"/>
          <w:color w:val="333333"/>
          <w:szCs w:val="32"/>
        </w:rPr>
      </w:pPr>
      <w:r>
        <w:rPr>
          <w:rFonts w:ascii="仿宋_GB2312" w:hAnsi="Times New Roman" w:cs="宋体" w:hint="eastAsia"/>
          <w:color w:val="333333"/>
          <w:szCs w:val="32"/>
        </w:rPr>
        <w:t>附件：养老产业统计分类（</w:t>
      </w:r>
      <w:r>
        <w:rPr>
          <w:rFonts w:ascii="仿宋_GB2312" w:hAnsi="Times New Roman" w:hint="eastAsia"/>
          <w:color w:val="333333"/>
          <w:szCs w:val="32"/>
        </w:rPr>
        <w:t>2020</w:t>
      </w:r>
      <w:r>
        <w:rPr>
          <w:rFonts w:ascii="仿宋_GB2312" w:hAnsi="Times New Roman" w:cs="宋体" w:hint="eastAsia"/>
          <w:color w:val="333333"/>
          <w:szCs w:val="32"/>
        </w:rPr>
        <w:t>）</w:t>
      </w:r>
    </w:p>
    <w:p w:rsidR="00ED01BC" w:rsidRDefault="00ED01BC">
      <w:pPr>
        <w:widowControl/>
        <w:spacing w:line="375" w:lineRule="atLeast"/>
        <w:ind w:firstLine="640"/>
        <w:jc w:val="left"/>
        <w:rPr>
          <w:rFonts w:ascii="仿宋_GB2312" w:hAnsi="Times New Roman" w:cs="宋体"/>
          <w:color w:val="333333"/>
          <w:szCs w:val="32"/>
        </w:rPr>
      </w:pPr>
    </w:p>
    <w:p w:rsidR="00ED01BC" w:rsidRDefault="00ED01BC">
      <w:pPr>
        <w:widowControl/>
        <w:spacing w:line="375" w:lineRule="atLeast"/>
        <w:ind w:firstLine="4640"/>
        <w:jc w:val="left"/>
        <w:rPr>
          <w:rFonts w:ascii="仿宋_GB2312" w:hAnsi="宋体" w:cs="宋体"/>
          <w:color w:val="333333"/>
          <w:szCs w:val="32"/>
        </w:rPr>
      </w:pPr>
    </w:p>
    <w:p w:rsidR="00ED01BC" w:rsidRDefault="00752CBB">
      <w:pPr>
        <w:widowControl/>
        <w:spacing w:line="375" w:lineRule="atLeast"/>
        <w:ind w:firstLine="4640"/>
        <w:jc w:val="left"/>
        <w:rPr>
          <w:rFonts w:ascii="仿宋_GB2312" w:hAnsi="宋体" w:cs="宋体"/>
          <w:color w:val="333333"/>
          <w:szCs w:val="32"/>
        </w:rPr>
      </w:pPr>
      <w:r>
        <w:rPr>
          <w:rFonts w:ascii="仿宋_GB2312" w:hAnsi="宋体" w:cs="宋体" w:hint="eastAsia"/>
          <w:color w:val="333333"/>
          <w:szCs w:val="32"/>
        </w:rPr>
        <w:t xml:space="preserve">局长　</w:t>
      </w:r>
      <w:r>
        <w:rPr>
          <w:rFonts w:ascii="仿宋_GB2312" w:hAnsi="宋体" w:cs="宋体"/>
          <w:color w:val="333333"/>
          <w:szCs w:val="32"/>
        </w:rPr>
        <w:t xml:space="preserve"> </w:t>
      </w:r>
      <w:r>
        <w:rPr>
          <w:rFonts w:ascii="仿宋_GB2312" w:hAnsi="宋体" w:cs="宋体" w:hint="eastAsia"/>
          <w:color w:val="333333"/>
          <w:szCs w:val="32"/>
        </w:rPr>
        <w:t>宁吉</w:t>
      </w:r>
      <w:proofErr w:type="gramStart"/>
      <w:r>
        <w:rPr>
          <w:rFonts w:ascii="微软雅黑" w:eastAsia="微软雅黑" w:hAnsi="微软雅黑" w:cs="微软雅黑" w:hint="eastAsia"/>
          <w:color w:val="333333"/>
          <w:szCs w:val="32"/>
        </w:rPr>
        <w:t>喆</w:t>
      </w:r>
      <w:proofErr w:type="gramEnd"/>
      <w:r>
        <w:rPr>
          <w:rFonts w:ascii="仿宋_GB2312" w:hAnsi="宋体" w:cs="宋体"/>
          <w:color w:val="333333"/>
          <w:szCs w:val="32"/>
        </w:rPr>
        <w:t xml:space="preserve"> </w:t>
      </w:r>
    </w:p>
    <w:p w:rsidR="00ED01BC" w:rsidRDefault="00752CBB">
      <w:pPr>
        <w:widowControl/>
        <w:spacing w:line="375" w:lineRule="atLeast"/>
        <w:ind w:firstLine="4480"/>
        <w:jc w:val="left"/>
        <w:rPr>
          <w:rFonts w:ascii="仿宋_GB2312" w:hAnsi="宋体" w:cs="宋体"/>
          <w:color w:val="333333"/>
          <w:szCs w:val="32"/>
        </w:rPr>
      </w:pPr>
      <w:r>
        <w:rPr>
          <w:rFonts w:ascii="仿宋_GB2312" w:hAnsi="宋体" w:cs="宋体"/>
          <w:color w:val="333333"/>
          <w:szCs w:val="32"/>
        </w:rPr>
        <w:t>2020</w:t>
      </w:r>
      <w:r>
        <w:rPr>
          <w:rFonts w:ascii="仿宋_GB2312" w:hAnsi="宋体" w:cs="宋体" w:hint="eastAsia"/>
          <w:color w:val="333333"/>
          <w:szCs w:val="32"/>
        </w:rPr>
        <w:t>年</w:t>
      </w:r>
      <w:r>
        <w:rPr>
          <w:rFonts w:ascii="仿宋_GB2312" w:hAnsi="宋体" w:cs="宋体"/>
          <w:color w:val="333333"/>
          <w:szCs w:val="32"/>
        </w:rPr>
        <w:t>2</w:t>
      </w:r>
      <w:r>
        <w:rPr>
          <w:rFonts w:ascii="仿宋_GB2312" w:hAnsi="宋体" w:cs="宋体" w:hint="eastAsia"/>
          <w:color w:val="333333"/>
          <w:szCs w:val="32"/>
        </w:rPr>
        <w:t>月</w:t>
      </w:r>
      <w:r>
        <w:rPr>
          <w:rFonts w:ascii="仿宋_GB2312" w:hAnsi="宋体" w:cs="宋体"/>
          <w:color w:val="333333"/>
          <w:szCs w:val="32"/>
        </w:rPr>
        <w:t>4</w:t>
      </w:r>
      <w:r>
        <w:rPr>
          <w:rFonts w:ascii="仿宋_GB2312" w:hAnsi="宋体" w:cs="宋体" w:hint="eastAsia"/>
          <w:color w:val="333333"/>
          <w:szCs w:val="32"/>
        </w:rPr>
        <w:t>日</w:t>
      </w:r>
    </w:p>
    <w:p w:rsidR="00ED01BC" w:rsidRDefault="00ED01BC">
      <w:pPr>
        <w:spacing w:line="600" w:lineRule="exact"/>
        <w:jc w:val="center"/>
        <w:rPr>
          <w:rFonts w:ascii="方正小标宋_GBK" w:eastAsia="方正小标宋_GBK" w:hAnsi="宋体" w:cs="方正小标宋_GBK"/>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752CBB">
      <w:pPr>
        <w:spacing w:line="600" w:lineRule="exact"/>
        <w:rPr>
          <w:rFonts w:ascii="黑体" w:eastAsia="黑体" w:hAnsi="黑体" w:cs="方正小标宋_GBK"/>
          <w:bCs/>
          <w:spacing w:val="4"/>
          <w:szCs w:val="32"/>
        </w:rPr>
      </w:pPr>
      <w:r>
        <w:rPr>
          <w:rFonts w:ascii="黑体" w:eastAsia="黑体" w:hAnsi="黑体" w:cs="方正小标宋_GBK" w:hint="eastAsia"/>
          <w:bCs/>
          <w:spacing w:val="4"/>
          <w:szCs w:val="32"/>
        </w:rPr>
        <w:t>附件</w:t>
      </w:r>
    </w:p>
    <w:p w:rsidR="00ED01BC" w:rsidRDefault="00ED01BC">
      <w:pPr>
        <w:spacing w:line="600" w:lineRule="exact"/>
        <w:jc w:val="center"/>
        <w:rPr>
          <w:rFonts w:ascii="方正小标宋_GBK" w:eastAsia="方正小标宋_GBK" w:hAnsi="宋体" w:cs="方正小标宋_GBK"/>
          <w:bCs/>
          <w:spacing w:val="4"/>
          <w:sz w:val="44"/>
          <w:szCs w:val="44"/>
        </w:rPr>
      </w:pPr>
    </w:p>
    <w:p w:rsidR="00ED01BC" w:rsidRDefault="00752CBB">
      <w:pPr>
        <w:spacing w:line="600" w:lineRule="exact"/>
        <w:jc w:val="center"/>
        <w:rPr>
          <w:rFonts w:ascii="方正小标宋_GBK" w:eastAsia="方正小标宋_GBK" w:hAnsi="宋体" w:cs="方正小标宋_GBK"/>
          <w:bCs/>
          <w:spacing w:val="4"/>
          <w:sz w:val="44"/>
          <w:szCs w:val="44"/>
        </w:rPr>
      </w:pPr>
      <w:r>
        <w:rPr>
          <w:rFonts w:ascii="方正小标宋_GBK" w:eastAsia="方正小标宋_GBK" w:hAnsi="宋体" w:cs="方正小标宋_GBK" w:hint="eastAsia"/>
          <w:bCs/>
          <w:spacing w:val="4"/>
          <w:sz w:val="44"/>
          <w:szCs w:val="44"/>
        </w:rPr>
        <w:t>养老产业统计分类（</w:t>
      </w:r>
      <w:r>
        <w:rPr>
          <w:rFonts w:ascii="方正小标宋_GBK" w:eastAsia="方正小标宋_GBK" w:hAnsi="宋体" w:cs="方正小标宋_GBK" w:hint="eastAsia"/>
          <w:bCs/>
          <w:spacing w:val="4"/>
          <w:sz w:val="44"/>
          <w:szCs w:val="44"/>
        </w:rPr>
        <w:t>2020</w:t>
      </w:r>
      <w:r>
        <w:rPr>
          <w:rFonts w:ascii="方正小标宋_GBK" w:eastAsia="方正小标宋_GBK" w:hAnsi="宋体" w:cs="方正小标宋_GBK" w:hint="eastAsia"/>
          <w:bCs/>
          <w:spacing w:val="4"/>
          <w:sz w:val="44"/>
          <w:szCs w:val="44"/>
        </w:rPr>
        <w:t>）</w:t>
      </w:r>
    </w:p>
    <w:p w:rsidR="00ED01BC" w:rsidRDefault="00ED01BC">
      <w:pPr>
        <w:spacing w:line="600" w:lineRule="exact"/>
        <w:rPr>
          <w:rFonts w:ascii="黑体" w:eastAsia="黑体" w:hAnsi="黑体" w:cs="黑体"/>
          <w:spacing w:val="-4"/>
          <w:szCs w:val="32"/>
        </w:rPr>
      </w:pPr>
    </w:p>
    <w:p w:rsidR="00ED01BC" w:rsidRDefault="00752CBB">
      <w:pPr>
        <w:spacing w:line="600" w:lineRule="exact"/>
        <w:ind w:firstLine="624"/>
        <w:rPr>
          <w:rFonts w:ascii="黑体" w:eastAsia="黑体" w:hAnsi="黑体"/>
          <w:spacing w:val="-4"/>
          <w:szCs w:val="32"/>
        </w:rPr>
      </w:pPr>
      <w:r>
        <w:rPr>
          <w:rFonts w:ascii="黑体" w:eastAsia="黑体" w:hAnsi="黑体" w:cs="黑体" w:hint="eastAsia"/>
          <w:spacing w:val="-4"/>
          <w:szCs w:val="32"/>
        </w:rPr>
        <w:lastRenderedPageBreak/>
        <w:t>一、分类目的</w:t>
      </w:r>
    </w:p>
    <w:p w:rsidR="00ED01BC" w:rsidRDefault="00752CBB">
      <w:pPr>
        <w:spacing w:line="600" w:lineRule="exact"/>
        <w:ind w:firstLine="640"/>
        <w:rPr>
          <w:rFonts w:ascii="仿宋_GB2312" w:hAnsi="仿宋" w:cs="仿宋_GB2312"/>
          <w:szCs w:val="32"/>
        </w:rPr>
      </w:pPr>
      <w:r>
        <w:rPr>
          <w:rFonts w:ascii="仿宋_GB2312" w:hAnsi="仿宋" w:cs="仿宋_GB2312" w:hint="eastAsia"/>
          <w:szCs w:val="32"/>
        </w:rPr>
        <w:t>为积极应对人口老龄化，加快推进养老产业发展，科学界定养老产业统计范围，准确反映养老产业发展状况，依据《中华人民共和国老年人权益保障法》和党中央、国务院关于发展养老产业的决策部署</w:t>
      </w:r>
      <w:r>
        <w:rPr>
          <w:rFonts w:ascii="仿宋_GB2312" w:hAnsi="仿宋" w:cs="仿宋_GB2312" w:hint="eastAsia"/>
          <w:szCs w:val="32"/>
        </w:rPr>
        <w:t>,</w:t>
      </w:r>
      <w:r>
        <w:rPr>
          <w:rFonts w:ascii="仿宋_GB2312" w:hAnsi="仿宋" w:cs="仿宋_GB2312" w:hint="eastAsia"/>
          <w:szCs w:val="32"/>
        </w:rPr>
        <w:t>以《国民经济行业分类》（</w:t>
      </w:r>
      <w:r>
        <w:rPr>
          <w:rFonts w:ascii="仿宋_GB2312" w:hAnsi="仿宋" w:cs="仿宋_GB2312" w:hint="eastAsia"/>
          <w:szCs w:val="32"/>
        </w:rPr>
        <w:t>GB/T 4754-2017</w:t>
      </w:r>
      <w:r>
        <w:rPr>
          <w:rFonts w:ascii="仿宋_GB2312" w:hAnsi="仿宋" w:cs="仿宋_GB2312" w:hint="eastAsia"/>
          <w:szCs w:val="32"/>
        </w:rPr>
        <w:t>）为基础，制定本分类。</w:t>
      </w:r>
    </w:p>
    <w:p w:rsidR="00ED01BC" w:rsidRDefault="00752CBB">
      <w:pPr>
        <w:spacing w:line="600" w:lineRule="exact"/>
        <w:ind w:firstLine="624"/>
        <w:rPr>
          <w:rFonts w:ascii="黑体" w:eastAsia="黑体" w:hAnsi="黑体"/>
          <w:spacing w:val="-4"/>
          <w:szCs w:val="32"/>
        </w:rPr>
      </w:pPr>
      <w:r>
        <w:rPr>
          <w:rFonts w:ascii="黑体" w:eastAsia="黑体" w:hAnsi="黑体" w:cs="黑体" w:hint="eastAsia"/>
          <w:spacing w:val="-4"/>
          <w:szCs w:val="32"/>
        </w:rPr>
        <w:t>二、概念界定和分类范围</w:t>
      </w:r>
    </w:p>
    <w:p w:rsidR="00ED01BC" w:rsidRDefault="00752CBB">
      <w:pPr>
        <w:spacing w:line="600" w:lineRule="exact"/>
        <w:ind w:firstLine="640"/>
        <w:rPr>
          <w:rFonts w:ascii="仿宋_GB2312" w:hAnsi="仿宋" w:cs="仿宋_GB2312"/>
          <w:szCs w:val="32"/>
        </w:rPr>
      </w:pPr>
      <w:r>
        <w:rPr>
          <w:rFonts w:ascii="仿宋_GB2312" w:hAnsi="仿宋" w:cs="仿宋" w:hint="eastAsia"/>
          <w:szCs w:val="32"/>
        </w:rPr>
        <w:t>养老产业，是以保障和改善老年人生活、健康、安全以及参与社会发展，实现老有所养、老有所</w:t>
      </w:r>
      <w:proofErr w:type="gramStart"/>
      <w:r>
        <w:rPr>
          <w:rFonts w:ascii="仿宋_GB2312" w:hAnsi="仿宋" w:cs="仿宋" w:hint="eastAsia"/>
          <w:szCs w:val="32"/>
        </w:rPr>
        <w:t>医</w:t>
      </w:r>
      <w:proofErr w:type="gramEnd"/>
      <w:r>
        <w:rPr>
          <w:rFonts w:ascii="仿宋_GB2312" w:hAnsi="仿宋" w:cs="仿宋" w:hint="eastAsia"/>
          <w:szCs w:val="32"/>
        </w:rPr>
        <w:t>、老有所为、老有所学、老有所乐、老有所安等为目的，为社会公众提供各种养老及相关产品（货物和服务）的生产活动集合，包括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hint="eastAsia"/>
          <w:szCs w:val="32"/>
        </w:rPr>
        <w:t>，</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w:t>
      </w:r>
      <w:r>
        <w:rPr>
          <w:rFonts w:ascii="仿宋_GB2312" w:hAnsi="仿宋" w:cs="仿宋_GB2312" w:hint="eastAsia"/>
          <w:szCs w:val="32"/>
        </w:rPr>
        <w:t>12</w:t>
      </w:r>
      <w:r>
        <w:rPr>
          <w:rFonts w:ascii="仿宋_GB2312" w:hAnsi="仿宋" w:cs="仿宋_GB2312" w:hint="eastAsia"/>
          <w:szCs w:val="32"/>
        </w:rPr>
        <w:t>个大类。</w:t>
      </w:r>
    </w:p>
    <w:p w:rsidR="00ED01BC" w:rsidRDefault="00752CBB">
      <w:pPr>
        <w:tabs>
          <w:tab w:val="left" w:pos="7470"/>
        </w:tabs>
        <w:spacing w:line="600" w:lineRule="exact"/>
        <w:ind w:firstLine="624"/>
        <w:rPr>
          <w:rFonts w:ascii="黑体" w:eastAsia="黑体" w:hAnsi="黑体" w:cs="黑体"/>
          <w:spacing w:val="-4"/>
          <w:szCs w:val="32"/>
        </w:rPr>
      </w:pPr>
      <w:r>
        <w:rPr>
          <w:rFonts w:ascii="黑体" w:eastAsia="黑体" w:hAnsi="黑体" w:cs="黑体" w:hint="eastAsia"/>
          <w:spacing w:val="-4"/>
          <w:szCs w:val="32"/>
        </w:rPr>
        <w:t>三、编制原则</w:t>
      </w:r>
      <w:r>
        <w:rPr>
          <w:rFonts w:ascii="黑体" w:eastAsia="黑体" w:hAnsi="黑体" w:cs="黑体"/>
          <w:spacing w:val="-4"/>
          <w:szCs w:val="32"/>
        </w:rPr>
        <w:tab/>
      </w:r>
    </w:p>
    <w:p w:rsidR="00ED01BC" w:rsidRDefault="00752CBB">
      <w:pPr>
        <w:spacing w:line="600" w:lineRule="exact"/>
        <w:ind w:firstLine="640"/>
        <w:rPr>
          <w:rFonts w:ascii="仿宋_GB2312" w:hAnsi="仿宋" w:cs="仿宋_GB2312"/>
          <w:szCs w:val="32"/>
        </w:rPr>
      </w:pPr>
      <w:r>
        <w:rPr>
          <w:rFonts w:ascii="楷体_GB2312" w:eastAsia="楷体_GB2312" w:hAnsi="楷体" w:cs="仿宋_GB2312" w:hint="eastAsia"/>
          <w:szCs w:val="32"/>
        </w:rPr>
        <w:t>（一）以国家相关法律和中共中央、国务院有关文件为指导。</w:t>
      </w:r>
      <w:r>
        <w:rPr>
          <w:rFonts w:ascii="仿宋_GB2312" w:hAnsi="仿宋" w:cs="仿宋_GB2312" w:hint="eastAsia"/>
          <w:szCs w:val="32"/>
        </w:rPr>
        <w:t>本分类以《中华人民共和国老年人权益保障法》和中共中</w:t>
      </w:r>
      <w:r>
        <w:rPr>
          <w:rFonts w:ascii="仿宋_GB2312" w:hAnsi="仿宋" w:cs="仿宋_GB2312" w:hint="eastAsia"/>
          <w:szCs w:val="32"/>
        </w:rPr>
        <w:lastRenderedPageBreak/>
        <w:t>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szCs w:val="32"/>
        </w:rPr>
        <w:t>以及各细分领域政策文件提出的重点任务为指导，确定养老产业的基本范围。</w:t>
      </w:r>
    </w:p>
    <w:p w:rsidR="00ED01BC" w:rsidRDefault="00752CBB">
      <w:pPr>
        <w:spacing w:line="600" w:lineRule="exact"/>
        <w:ind w:firstLine="640"/>
        <w:rPr>
          <w:rFonts w:ascii="仿宋_GB2312" w:hAnsi="仿宋" w:cs="仿宋_GB2312"/>
          <w:szCs w:val="32"/>
        </w:rPr>
      </w:pPr>
      <w:r>
        <w:rPr>
          <w:rFonts w:ascii="楷体_GB2312" w:eastAsia="楷体_GB2312" w:hAnsi="楷体" w:cs="仿宋_GB2312" w:hint="eastAsia"/>
          <w:szCs w:val="32"/>
        </w:rPr>
        <w:t>（二）以《国民经济行业分类》为基础。</w:t>
      </w:r>
      <w:r>
        <w:rPr>
          <w:rFonts w:ascii="仿宋_GB2312" w:hAnsi="仿宋" w:cs="仿宋_GB2312" w:hint="eastAsia"/>
          <w:szCs w:val="32"/>
        </w:rPr>
        <w:t>本分类以《国民经济行业分类》（</w:t>
      </w:r>
      <w:r>
        <w:rPr>
          <w:rFonts w:ascii="仿宋_GB2312" w:hAnsi="仿宋" w:cs="仿宋_GB2312" w:hint="eastAsia"/>
          <w:szCs w:val="32"/>
        </w:rPr>
        <w:t>GB/T 4754-2017</w:t>
      </w:r>
      <w:r>
        <w:rPr>
          <w:rFonts w:ascii="仿宋_GB2312" w:hAnsi="仿宋" w:cs="仿宋_GB2312" w:hint="eastAsia"/>
          <w:szCs w:val="32"/>
        </w:rPr>
        <w:t>）为基础，是对国民经济行业分类中符合养老产业特征相关活动的再分类。</w:t>
      </w:r>
    </w:p>
    <w:p w:rsidR="00ED01BC" w:rsidRDefault="00752CBB">
      <w:pPr>
        <w:spacing w:line="600" w:lineRule="exact"/>
        <w:ind w:firstLine="640"/>
        <w:rPr>
          <w:rFonts w:ascii="仿宋_GB2312" w:hAnsi="仿宋" w:cs="仿宋_GB2312"/>
          <w:szCs w:val="32"/>
        </w:rPr>
      </w:pPr>
      <w:r>
        <w:rPr>
          <w:rFonts w:ascii="楷体_GB2312" w:eastAsia="楷体_GB2312" w:hAnsi="楷体" w:cs="仿宋_GB2312" w:hint="eastAsia"/>
          <w:szCs w:val="32"/>
        </w:rPr>
        <w:t>（三）突出养老服务和我国应对人口老龄化的养老及</w:t>
      </w:r>
      <w:r>
        <w:rPr>
          <w:rFonts w:ascii="楷体_GB2312" w:eastAsia="楷体_GB2312" w:hAnsi="楷体" w:cs="仿宋_GB2312"/>
          <w:szCs w:val="32"/>
        </w:rPr>
        <w:t>相关</w:t>
      </w:r>
      <w:r>
        <w:rPr>
          <w:rFonts w:ascii="楷体_GB2312" w:eastAsia="楷体_GB2312" w:hAnsi="楷体" w:cs="仿宋_GB2312" w:hint="eastAsia"/>
          <w:szCs w:val="32"/>
        </w:rPr>
        <w:t>产品供给状况。</w:t>
      </w:r>
      <w:r>
        <w:rPr>
          <w:rFonts w:ascii="仿宋_GB2312" w:hAnsi="仿宋" w:cs="仿宋_GB2312" w:hint="eastAsia"/>
          <w:szCs w:val="32"/>
        </w:rPr>
        <w:t>本分类以反映我国应对人口老龄化的养老及</w:t>
      </w:r>
      <w:r>
        <w:rPr>
          <w:rFonts w:ascii="仿宋_GB2312" w:hAnsi="仿宋" w:cs="仿宋_GB2312"/>
          <w:szCs w:val="32"/>
        </w:rPr>
        <w:t>相关</w:t>
      </w:r>
      <w:r>
        <w:rPr>
          <w:rFonts w:ascii="仿宋_GB2312" w:hAnsi="仿宋" w:cs="仿宋_GB2312" w:hint="eastAsia"/>
          <w:szCs w:val="32"/>
        </w:rPr>
        <w:t>产品供给为基础，充分考虑了提升养老服务质量等养老产业发展政策要求和养老产业新</w:t>
      </w:r>
      <w:proofErr w:type="gramStart"/>
      <w:r>
        <w:rPr>
          <w:rFonts w:ascii="仿宋_GB2312" w:hAnsi="仿宋" w:cs="仿宋_GB2312" w:hint="eastAsia"/>
          <w:szCs w:val="32"/>
        </w:rPr>
        <w:t>业态新模式</w:t>
      </w:r>
      <w:proofErr w:type="gramEnd"/>
      <w:r>
        <w:rPr>
          <w:rFonts w:ascii="仿宋_GB2312" w:hAnsi="仿宋" w:cs="仿宋_GB2312" w:hint="eastAsia"/>
          <w:szCs w:val="32"/>
        </w:rPr>
        <w:t>，涵盖第二产业、第三产业中涉及养老产业的全部内容。</w:t>
      </w:r>
    </w:p>
    <w:p w:rsidR="00ED01BC" w:rsidRDefault="00752CBB">
      <w:pPr>
        <w:spacing w:line="600" w:lineRule="exact"/>
        <w:ind w:firstLine="624"/>
        <w:rPr>
          <w:rFonts w:ascii="黑体" w:eastAsia="黑体" w:hAnsi="黑体" w:cs="黑体"/>
          <w:spacing w:val="-4"/>
          <w:szCs w:val="32"/>
        </w:rPr>
      </w:pPr>
      <w:r>
        <w:rPr>
          <w:rFonts w:ascii="黑体" w:eastAsia="黑体" w:hAnsi="黑体" w:cs="黑体" w:hint="eastAsia"/>
          <w:spacing w:val="-4"/>
          <w:szCs w:val="32"/>
        </w:rPr>
        <w:t>四、结构与编码</w:t>
      </w:r>
    </w:p>
    <w:p w:rsidR="00ED01BC" w:rsidRDefault="00752CBB">
      <w:pPr>
        <w:spacing w:line="600" w:lineRule="exact"/>
        <w:ind w:firstLine="640"/>
        <w:rPr>
          <w:rFonts w:ascii="仿宋_GB2312" w:hAnsi="仿宋" w:cs="仿宋_GB2312"/>
          <w:szCs w:val="32"/>
        </w:rPr>
      </w:pPr>
      <w:r>
        <w:rPr>
          <w:rFonts w:ascii="仿宋_GB2312" w:hAnsi="仿宋" w:cs="仿宋_GB2312" w:hint="eastAsia"/>
          <w:szCs w:val="32"/>
        </w:rPr>
        <w:t>本分类采用线分类法和分层次编码方法，将养老产业划分为三层，分别用阿拉伯数字编码表示。第一层为大类，用</w:t>
      </w:r>
      <w:r>
        <w:rPr>
          <w:rFonts w:ascii="仿宋_GB2312" w:hAnsi="仿宋" w:cs="仿宋_GB2312" w:hint="eastAsia"/>
          <w:szCs w:val="32"/>
        </w:rPr>
        <w:t>2</w:t>
      </w:r>
      <w:r>
        <w:rPr>
          <w:rFonts w:ascii="仿宋_GB2312" w:hAnsi="仿宋" w:cs="仿宋_GB2312" w:hint="eastAsia"/>
          <w:szCs w:val="32"/>
        </w:rPr>
        <w:t>位数字表示，共有</w:t>
      </w:r>
      <w:r>
        <w:rPr>
          <w:rFonts w:ascii="仿宋_GB2312" w:hAnsi="仿宋" w:cs="仿宋_GB2312" w:hint="eastAsia"/>
          <w:szCs w:val="32"/>
        </w:rPr>
        <w:t>12</w:t>
      </w:r>
      <w:r>
        <w:rPr>
          <w:rFonts w:ascii="仿宋_GB2312" w:hAnsi="仿宋" w:cs="仿宋_GB2312" w:hint="eastAsia"/>
          <w:szCs w:val="32"/>
        </w:rPr>
        <w:t>个大类；第二层为中类，用</w:t>
      </w:r>
      <w:r>
        <w:rPr>
          <w:rFonts w:ascii="仿宋_GB2312" w:hAnsi="仿宋" w:cs="仿宋_GB2312" w:hint="eastAsia"/>
          <w:szCs w:val="32"/>
        </w:rPr>
        <w:t>3</w:t>
      </w:r>
      <w:r>
        <w:rPr>
          <w:rFonts w:ascii="仿宋_GB2312" w:hAnsi="仿宋" w:cs="仿宋_GB2312" w:hint="eastAsia"/>
          <w:szCs w:val="32"/>
        </w:rPr>
        <w:t>位数字表示，前两位为大类代码，共有</w:t>
      </w:r>
      <w:r>
        <w:rPr>
          <w:rFonts w:ascii="仿宋_GB2312" w:hAnsi="仿宋" w:cs="仿宋_GB2312" w:hint="eastAsia"/>
          <w:szCs w:val="32"/>
        </w:rPr>
        <w:t>51</w:t>
      </w:r>
      <w:r>
        <w:rPr>
          <w:rFonts w:ascii="仿宋_GB2312" w:hAnsi="仿宋" w:cs="仿宋_GB2312" w:hint="eastAsia"/>
          <w:szCs w:val="32"/>
        </w:rPr>
        <w:t>个中类；第三层为小类，用</w:t>
      </w:r>
      <w:r>
        <w:rPr>
          <w:rFonts w:ascii="仿宋_GB2312" w:hAnsi="仿宋" w:cs="仿宋_GB2312" w:hint="eastAsia"/>
          <w:szCs w:val="32"/>
        </w:rPr>
        <w:t>4</w:t>
      </w:r>
      <w:r>
        <w:rPr>
          <w:rFonts w:ascii="仿宋_GB2312" w:hAnsi="仿宋" w:cs="仿宋_GB2312" w:hint="eastAsia"/>
          <w:szCs w:val="32"/>
        </w:rPr>
        <w:t>位数字表示，前三位为中类代码，共有</w:t>
      </w:r>
      <w:r>
        <w:rPr>
          <w:rFonts w:ascii="仿宋_GB2312" w:hAnsi="仿宋" w:cs="仿宋_GB2312" w:hint="eastAsia"/>
          <w:szCs w:val="32"/>
        </w:rPr>
        <w:t>79</w:t>
      </w:r>
      <w:r>
        <w:rPr>
          <w:rFonts w:ascii="仿宋_GB2312" w:hAnsi="仿宋" w:cs="仿宋_GB2312" w:hint="eastAsia"/>
          <w:szCs w:val="32"/>
        </w:rPr>
        <w:t>个小类。</w:t>
      </w:r>
    </w:p>
    <w:p w:rsidR="00ED01BC" w:rsidRDefault="00752CBB">
      <w:pPr>
        <w:widowControl/>
        <w:spacing w:line="600" w:lineRule="exact"/>
        <w:ind w:firstLine="624"/>
        <w:rPr>
          <w:rFonts w:ascii="仿宋_GB2312" w:hAnsi="宋体" w:cs="宋体"/>
          <w:spacing w:val="-4"/>
          <w:szCs w:val="32"/>
        </w:rPr>
      </w:pPr>
      <w:r>
        <w:rPr>
          <w:rFonts w:ascii="仿宋_GB2312" w:hAnsi="宋体" w:cs="宋体" w:hint="eastAsia"/>
          <w:spacing w:val="-4"/>
          <w:szCs w:val="32"/>
        </w:rPr>
        <w:t>本分类代码结构</w:t>
      </w:r>
      <w:r>
        <w:rPr>
          <w:rFonts w:ascii="仿宋_GB2312" w:hAnsi="宋体" w:cs="宋体" w:hint="eastAsia"/>
          <w:spacing w:val="-4"/>
          <w:szCs w:val="32"/>
        </w:rPr>
        <w:t>:</w:t>
      </w:r>
    </w:p>
    <w:p w:rsidR="00ED01BC" w:rsidRDefault="00752CBB">
      <w:pPr>
        <w:pStyle w:val="p0"/>
        <w:widowControl w:val="0"/>
        <w:ind w:firstLine="640"/>
        <w:jc w:val="both"/>
        <w:rPr>
          <w:rFonts w:ascii="仿宋_GB2312" w:eastAsia="仿宋_GB2312" w:hAnsi="黑体"/>
          <w:spacing w:val="-4"/>
          <w:sz w:val="32"/>
          <w:szCs w:val="32"/>
        </w:rPr>
      </w:pPr>
      <w:r>
        <w:rPr>
          <w:rFonts w:ascii="仿宋_GB2312" w:eastAsia="仿宋_GB2312" w:hAnsi="黑体"/>
          <w:noProof/>
          <w:spacing w:val="-4"/>
          <w:sz w:val="32"/>
          <w:szCs w:val="32"/>
        </w:rPr>
        <mc:AlternateContent>
          <mc:Choice Requires="wpg">
            <w:drawing>
              <wp:anchor distT="0" distB="0" distL="114300" distR="114300" simplePos="0" relativeHeight="251658240" behindDoc="0" locked="0" layoutInCell="1" allowOverlap="1">
                <wp:simplePos x="0" y="0"/>
                <wp:positionH relativeFrom="column">
                  <wp:posOffset>1095375</wp:posOffset>
                </wp:positionH>
                <wp:positionV relativeFrom="paragraph">
                  <wp:posOffset>323850</wp:posOffset>
                </wp:positionV>
                <wp:extent cx="635" cy="951230"/>
                <wp:effectExtent l="0" t="0" r="0" b="0"/>
                <wp:wrapNone/>
                <wp:docPr id="1" name="AutoShape 2"/>
                <wp:cNvGraphicFramePr/>
                <a:graphic xmlns:a="http://schemas.openxmlformats.org/drawingml/2006/main">
                  <a:graphicData uri="http://schemas.microsoft.com/office/word/2010/wordprocessingShape">
                    <wps:wsp>
                      <wps:cNvSpPr/>
                      <wps:spPr bwMode="auto">
                        <a:xfrm>
                          <a:off x="0" y="0"/>
                          <a:ext cx="635" cy="95123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0" o:spid="_x0000_s0" style="position:absolute;z-index:1;o:allowoverlap:true;o:allowincell:true;mso-position-horizontal-relative:text;margin-left:86.25pt;mso-position-horizontal:absolute;mso-position-vertical-relative:text;margin-top:25.50pt;mso-position-vertical:absolute;width:0.05pt;height:74.9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2" behindDoc="0" locked="0" layoutInCell="1" allowOverlap="1">
                <wp:simplePos x="0" y="0"/>
                <wp:positionH relativeFrom="column">
                  <wp:posOffset>638175</wp:posOffset>
                </wp:positionH>
                <wp:positionV relativeFrom="paragraph">
                  <wp:posOffset>323850</wp:posOffset>
                </wp:positionV>
                <wp:extent cx="635" cy="1676400"/>
                <wp:effectExtent l="0" t="0" r="0" b="0"/>
                <wp:wrapNone/>
                <wp:docPr id="2" name="AutoShape 3"/>
                <wp:cNvGraphicFramePr/>
                <a:graphic xmlns:a="http://schemas.openxmlformats.org/drawingml/2006/main">
                  <a:graphicData uri="http://schemas.microsoft.com/office/word/2010/wordprocessingShape">
                    <wps:wsp>
                      <wps:cNvSpPr/>
                      <wps:spPr bwMode="auto">
                        <a:xfrm>
                          <a:off x="0" y="0"/>
                          <a:ext cx="635" cy="167640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1" o:spid="_x0000_s1" style="position:absolute;z-index:2;o:allowoverlap:true;o:allowincell:true;mso-position-horizontal-relative:text;margin-left:50.25pt;mso-position-horizontal:absolute;mso-position-vertical-relative:text;margin-top:25.50pt;mso-position-vertical:absolute;width:0.05pt;height:132.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3" behindDoc="0" locked="0" layoutInCell="1" allowOverlap="1">
                <wp:simplePos x="0" y="0"/>
                <wp:positionH relativeFrom="column">
                  <wp:posOffset>1495425</wp:posOffset>
                </wp:positionH>
                <wp:positionV relativeFrom="paragraph">
                  <wp:posOffset>323850</wp:posOffset>
                </wp:positionV>
                <wp:extent cx="635" cy="238125"/>
                <wp:effectExtent l="0" t="0" r="0" b="0"/>
                <wp:wrapNone/>
                <wp:docPr id="3" name="AutoShape 4"/>
                <wp:cNvGraphicFramePr/>
                <a:graphic xmlns:a="http://schemas.openxmlformats.org/drawingml/2006/main">
                  <a:graphicData uri="http://schemas.microsoft.com/office/word/2010/wordprocessingShape">
                    <wps:wsp>
                      <wps:cNvSpPr/>
                      <wps:spPr bwMode="auto">
                        <a:xfrm>
                          <a:off x="0" y="0"/>
                          <a:ext cx="635" cy="23812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2" o:spid="_x0000_s2" style="position:absolute;z-index:3;o:allowoverlap:true;o:allowincell:true;mso-position-horizontal-relative:text;margin-left:117.75pt;mso-position-horizontal:absolute;mso-position-vertical-relative:text;margin-top:25.50pt;mso-position-vertical:absolute;width:0.05pt;height:18.75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5" behindDoc="0" locked="0" layoutInCell="1" allowOverlap="1">
                <wp:simplePos x="0" y="0"/>
                <wp:positionH relativeFrom="column">
                  <wp:posOffset>438150</wp:posOffset>
                </wp:positionH>
                <wp:positionV relativeFrom="paragraph">
                  <wp:posOffset>323850</wp:posOffset>
                </wp:positionV>
                <wp:extent cx="371475" cy="0"/>
                <wp:effectExtent l="0" t="0" r="0" b="0"/>
                <wp:wrapNone/>
                <wp:docPr id="4" name="AutoShape 5"/>
                <wp:cNvGraphicFramePr/>
                <a:graphic xmlns:a="http://schemas.openxmlformats.org/drawingml/2006/main">
                  <a:graphicData uri="http://schemas.microsoft.com/office/word/2010/wordprocessingShape">
                    <wps:wsp>
                      <wps:cNvSpPr/>
                      <wps:spPr bwMode="auto">
                        <a:xfrm>
                          <a:off x="0" y="0"/>
                          <a:ext cx="37147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3" o:spid="_x0000_s3" style="position:absolute;z-index:5;o:allowoverlap:true;o:allowincell:true;mso-position-horizontal-relative:text;margin-left:34.50pt;mso-position-horizontal:absolute;mso-position-vertical-relative:text;margin-top:25.50pt;mso-position-vertical:absolute;width:29.25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9" behindDoc="0" locked="0" layoutInCell="1" allowOverlap="1">
                <wp:simplePos x="0" y="0"/>
                <wp:positionH relativeFrom="column">
                  <wp:posOffset>1400175</wp:posOffset>
                </wp:positionH>
                <wp:positionV relativeFrom="paragraph">
                  <wp:posOffset>323850</wp:posOffset>
                </wp:positionV>
                <wp:extent cx="190500" cy="0"/>
                <wp:effectExtent l="0" t="0" r="0" b="0"/>
                <wp:wrapNone/>
                <wp:docPr id="5" name="AutoShape 6"/>
                <wp:cNvGraphicFramePr/>
                <a:graphic xmlns:a="http://schemas.openxmlformats.org/drawingml/2006/main">
                  <a:graphicData uri="http://schemas.microsoft.com/office/word/2010/wordprocessingShape">
                    <wps:wsp>
                      <wps:cNvSpPr/>
                      <wps:spPr bwMode="auto">
                        <a:xfrm>
                          <a:off x="0" y="0"/>
                          <a:ext cx="190500"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4" o:spid="_x0000_s4" style="position:absolute;z-index:9;o:allowoverlap:true;o:allowincell:true;mso-position-horizontal-relative:text;margin-left:110.25pt;mso-position-horizontal:absolute;mso-position-vertical-relative:text;margin-top:25.50pt;mso-position-vertical:absolute;width:15.00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4" behindDoc="0" locked="0" layoutInCell="1" allowOverlap="1">
                <wp:simplePos x="0" y="0"/>
                <wp:positionH relativeFrom="column">
                  <wp:posOffset>1000125</wp:posOffset>
                </wp:positionH>
                <wp:positionV relativeFrom="paragraph">
                  <wp:posOffset>323850</wp:posOffset>
                </wp:positionV>
                <wp:extent cx="190500" cy="0"/>
                <wp:effectExtent l="0" t="0" r="0" b="0"/>
                <wp:wrapNone/>
                <wp:docPr id="6" name="AutoShape 7"/>
                <wp:cNvGraphicFramePr/>
                <a:graphic xmlns:a="http://schemas.openxmlformats.org/drawingml/2006/main">
                  <a:graphicData uri="http://schemas.microsoft.com/office/word/2010/wordprocessingShape">
                    <wps:wsp>
                      <wps:cNvSpPr/>
                      <wps:spPr bwMode="auto">
                        <a:xfrm>
                          <a:off x="0" y="0"/>
                          <a:ext cx="190500"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5" o:spid="_x0000_s5" style="position:absolute;z-index:4;o:allowoverlap:true;o:allowincell:true;mso-position-horizontal-relative:text;margin-left:78.75pt;mso-position-horizontal:absolute;mso-position-vertical-relative:text;margin-top:25.50pt;mso-position-vertical:absolute;width:15.00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hint="eastAsia"/>
          <w:spacing w:val="-4"/>
          <w:sz w:val="32"/>
          <w:szCs w:val="32"/>
        </w:rPr>
        <w:t>××</w:t>
      </w:r>
      <w:proofErr w:type="gramStart"/>
      <w:r>
        <w:rPr>
          <w:rFonts w:ascii="仿宋_GB2312" w:eastAsia="仿宋_GB2312" w:hAnsi="黑体" w:hint="eastAsia"/>
          <w:spacing w:val="-4"/>
          <w:sz w:val="32"/>
          <w:szCs w:val="32"/>
        </w:rPr>
        <w:t xml:space="preserve">  </w:t>
      </w:r>
      <w:r>
        <w:rPr>
          <w:rFonts w:ascii="仿宋_GB2312" w:eastAsia="仿宋_GB2312" w:hAnsi="黑体" w:hint="eastAsia"/>
          <w:spacing w:val="-4"/>
          <w:sz w:val="32"/>
          <w:szCs w:val="32"/>
        </w:rPr>
        <w:t>×</w:t>
      </w:r>
      <w:r>
        <w:rPr>
          <w:rFonts w:ascii="仿宋_GB2312" w:eastAsia="仿宋_GB2312" w:hAnsi="黑体" w:hint="eastAsia"/>
          <w:spacing w:val="-4"/>
          <w:sz w:val="32"/>
          <w:szCs w:val="32"/>
        </w:rPr>
        <w:t xml:space="preserve">  </w:t>
      </w:r>
      <w:r>
        <w:rPr>
          <w:rFonts w:ascii="仿宋_GB2312" w:eastAsia="仿宋_GB2312" w:hAnsi="黑体" w:hint="eastAsia"/>
          <w:spacing w:val="-4"/>
          <w:sz w:val="32"/>
          <w:szCs w:val="32"/>
        </w:rPr>
        <w:t>×</w:t>
      </w:r>
      <w:proofErr w:type="gramEnd"/>
    </w:p>
    <w:p w:rsidR="00ED01BC" w:rsidRDefault="00752CBB">
      <w:pPr>
        <w:pStyle w:val="p0"/>
        <w:widowControl w:val="0"/>
        <w:ind w:firstLine="640"/>
        <w:jc w:val="both"/>
        <w:rPr>
          <w:rFonts w:ascii="仿宋_GB2312" w:eastAsia="仿宋_GB2312" w:hAnsi="黑体"/>
          <w:spacing w:val="-4"/>
          <w:sz w:val="30"/>
          <w:szCs w:val="30"/>
        </w:rPr>
      </w:pPr>
      <w:r>
        <w:rPr>
          <w:rFonts w:ascii="仿宋_GB2312" w:eastAsia="仿宋_GB2312" w:hAnsi="黑体"/>
          <w:noProof/>
          <w:spacing w:val="-4"/>
          <w:sz w:val="32"/>
          <w:szCs w:val="32"/>
        </w:rPr>
        <w:lastRenderedPageBreak/>
        <mc:AlternateContent>
          <mc:Choice Requires="wpg">
            <w:drawing>
              <wp:anchor distT="0" distB="0" distL="114300" distR="114300" simplePos="0" relativeHeight="11" behindDoc="0" locked="0" layoutInCell="1" allowOverlap="1">
                <wp:simplePos x="0" y="0"/>
                <wp:positionH relativeFrom="column">
                  <wp:posOffset>4316095</wp:posOffset>
                </wp:positionH>
                <wp:positionV relativeFrom="paragraph">
                  <wp:posOffset>43815</wp:posOffset>
                </wp:positionV>
                <wp:extent cx="635" cy="1257300"/>
                <wp:effectExtent l="0" t="0" r="0" b="0"/>
                <wp:wrapNone/>
                <wp:docPr id="7" name="AutoShape 8"/>
                <wp:cNvGraphicFramePr/>
                <a:graphic xmlns:a="http://schemas.openxmlformats.org/drawingml/2006/main">
                  <a:graphicData uri="http://schemas.microsoft.com/office/word/2010/wordprocessingShape">
                    <wps:wsp>
                      <wps:cNvSpPr/>
                      <wps:spPr bwMode="auto">
                        <a:xfrm>
                          <a:off x="0" y="0"/>
                          <a:ext cx="635" cy="125730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6" o:spid="_x0000_s6" style="position:absolute;z-index:11;o:allowoverlap:true;o:allowincell:true;mso-position-horizontal-relative:text;margin-left:339.85pt;mso-position-horizontal:absolute;mso-position-vertical-relative:text;margin-top:3.45pt;mso-position-vertical:absolute;width:0.05pt;height:99.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2"/>
          <w:szCs w:val="32"/>
        </w:rPr>
        <mc:AlternateContent>
          <mc:Choice Requires="wpg">
            <w:drawing>
              <wp:anchor distT="0" distB="0" distL="114300" distR="114300" simplePos="0" relativeHeight="6" behindDoc="0" locked="0" layoutInCell="1" allowOverlap="1">
                <wp:simplePos x="0" y="0"/>
                <wp:positionH relativeFrom="column">
                  <wp:posOffset>1495425</wp:posOffset>
                </wp:positionH>
                <wp:positionV relativeFrom="paragraph">
                  <wp:posOffset>171450</wp:posOffset>
                </wp:positionV>
                <wp:extent cx="972820" cy="0"/>
                <wp:effectExtent l="0" t="0" r="0" b="0"/>
                <wp:wrapNone/>
                <wp:docPr id="8" name="AutoShape 9"/>
                <wp:cNvGraphicFramePr/>
                <a:graphic xmlns:a="http://schemas.openxmlformats.org/drawingml/2006/main">
                  <a:graphicData uri="http://schemas.microsoft.com/office/word/2010/wordprocessingShape">
                    <wps:wsp>
                      <wps:cNvSpPr/>
                      <wps:spPr bwMode="auto">
                        <a:xfrm>
                          <a:off x="0" y="0"/>
                          <a:ext cx="972819"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7" o:spid="_x0000_s7" style="position:absolute;z-index:6;o:allowoverlap:true;o:allowincell:true;mso-position-horizontal-relative:text;margin-left:117.75pt;mso-position-horizontal:absolute;mso-position-vertical-relative:text;margin-top:13.50pt;mso-position-vertical:absolute;width:76.60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hint="eastAsia"/>
          <w:spacing w:val="-4"/>
          <w:sz w:val="32"/>
          <w:szCs w:val="32"/>
        </w:rPr>
        <w:t xml:space="preserve">                     </w:t>
      </w:r>
      <w:r>
        <w:rPr>
          <w:rFonts w:ascii="仿宋_GB2312" w:eastAsia="仿宋_GB2312" w:hAnsi="黑体" w:hint="eastAsia"/>
          <w:spacing w:val="-4"/>
          <w:sz w:val="30"/>
          <w:szCs w:val="30"/>
        </w:rPr>
        <w:t>（数字）小类顺序码</w:t>
      </w:r>
    </w:p>
    <w:p w:rsidR="00ED01BC" w:rsidRDefault="00752CBB">
      <w:pPr>
        <w:pStyle w:val="p0"/>
        <w:widowControl w:val="0"/>
        <w:ind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rsidR="00ED01BC" w:rsidRDefault="00752CBB">
      <w:pPr>
        <w:pStyle w:val="p0"/>
        <w:widowControl w:val="0"/>
        <w:ind w:firstLine="2400"/>
        <w:jc w:val="both"/>
        <w:rPr>
          <w:rFonts w:ascii="仿宋_GB2312" w:eastAsia="仿宋_GB2312" w:hAnsi="黑体"/>
          <w:spacing w:val="-4"/>
          <w:sz w:val="30"/>
          <w:szCs w:val="30"/>
        </w:rPr>
      </w:pPr>
      <w:r>
        <w:rPr>
          <w:rFonts w:ascii="仿宋_GB2312" w:eastAsia="仿宋_GB2312" w:hAnsi="黑体"/>
          <w:noProof/>
          <w:spacing w:val="-4"/>
          <w:sz w:val="30"/>
          <w:szCs w:val="30"/>
        </w:rPr>
        <mc:AlternateContent>
          <mc:Choice Requires="wpg">
            <w:drawing>
              <wp:anchor distT="0" distB="0" distL="114300" distR="114300" simplePos="0" relativeHeight="10" behindDoc="0" locked="0" layoutInCell="1" allowOverlap="1">
                <wp:simplePos x="0" y="0"/>
                <wp:positionH relativeFrom="column">
                  <wp:posOffset>3344545</wp:posOffset>
                </wp:positionH>
                <wp:positionV relativeFrom="paragraph">
                  <wp:posOffset>69850</wp:posOffset>
                </wp:positionV>
                <wp:extent cx="635" cy="857250"/>
                <wp:effectExtent l="0" t="0" r="0" b="0"/>
                <wp:wrapNone/>
                <wp:docPr id="9" name="AutoShape 10"/>
                <wp:cNvGraphicFramePr/>
                <a:graphic xmlns:a="http://schemas.openxmlformats.org/drawingml/2006/main">
                  <a:graphicData uri="http://schemas.microsoft.com/office/word/2010/wordprocessingShape">
                    <wps:wsp>
                      <wps:cNvSpPr/>
                      <wps:spPr bwMode="auto">
                        <a:xfrm>
                          <a:off x="0" y="0"/>
                          <a:ext cx="635" cy="85725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8" o:spid="_x0000_s8" style="position:absolute;z-index:10;o:allowoverlap:true;o:allowincell:true;mso-position-horizontal-relative:text;margin-left:263.35pt;mso-position-horizontal:absolute;mso-position-vertical-relative:text;margin-top:5.50pt;mso-position-vertical:absolute;width:0.05pt;height:67.5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noProof/>
          <w:spacing w:val="-4"/>
          <w:sz w:val="30"/>
          <w:szCs w:val="30"/>
        </w:rPr>
        <mc:AlternateContent>
          <mc:Choice Requires="wpg">
            <w:drawing>
              <wp:anchor distT="0" distB="0" distL="114300" distR="114300" simplePos="0" relativeHeight="7" behindDoc="0" locked="0" layoutInCell="1" allowOverlap="1">
                <wp:simplePos x="0" y="0"/>
                <wp:positionH relativeFrom="column">
                  <wp:posOffset>1095375</wp:posOffset>
                </wp:positionH>
                <wp:positionV relativeFrom="paragraph">
                  <wp:posOffset>136525</wp:posOffset>
                </wp:positionV>
                <wp:extent cx="495300" cy="0"/>
                <wp:effectExtent l="0" t="0" r="0" b="0"/>
                <wp:wrapNone/>
                <wp:docPr id="10" name="AutoShape 11"/>
                <wp:cNvGraphicFramePr/>
                <a:graphic xmlns:a="http://schemas.openxmlformats.org/drawingml/2006/main">
                  <a:graphicData uri="http://schemas.microsoft.com/office/word/2010/wordprocessingShape">
                    <wps:wsp>
                      <wps:cNvSpPr/>
                      <wps:spPr bwMode="auto">
                        <a:xfrm>
                          <a:off x="0" y="0"/>
                          <a:ext cx="495300"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9" o:spid="_x0000_s9" style="position:absolute;z-index:7;o:allowoverlap:true;o:allowincell:true;mso-position-horizontal-relative:text;margin-left:86.25pt;mso-position-horizontal:absolute;mso-position-vertical-relative:text;margin-top:10.75pt;mso-position-vertical:absolute;width:39.00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hint="eastAsia"/>
          <w:spacing w:val="-4"/>
          <w:sz w:val="30"/>
          <w:szCs w:val="30"/>
        </w:rPr>
        <w:t>（数字）中类顺序码</w:t>
      </w:r>
      <w:r>
        <w:rPr>
          <w:rFonts w:ascii="仿宋_GB2312" w:eastAsia="仿宋_GB2312" w:hAnsi="黑体" w:hint="eastAsia"/>
          <w:spacing w:val="-4"/>
          <w:sz w:val="30"/>
          <w:szCs w:val="30"/>
        </w:rPr>
        <w:t xml:space="preserve">              </w:t>
      </w:r>
    </w:p>
    <w:p w:rsidR="00ED01BC" w:rsidRDefault="00752CBB">
      <w:pPr>
        <w:pStyle w:val="p0"/>
        <w:widowControl w:val="0"/>
        <w:ind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rsidR="00ED01BC" w:rsidRDefault="00752CBB">
      <w:pPr>
        <w:pStyle w:val="p0"/>
        <w:widowControl w:val="0"/>
        <w:ind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Pr>
          <w:rFonts w:ascii="仿宋_GB2312" w:eastAsia="仿宋_GB2312" w:hAnsi="黑体"/>
          <w:noProof/>
          <w:spacing w:val="-4"/>
          <w:sz w:val="30"/>
          <w:szCs w:val="30"/>
        </w:rPr>
        <mc:AlternateContent>
          <mc:Choice Requires="wpg">
            <w:drawing>
              <wp:anchor distT="0" distB="0" distL="114300" distR="114300" simplePos="0" relativeHeight="8" behindDoc="0" locked="0" layoutInCell="1" allowOverlap="1">
                <wp:simplePos x="0" y="0"/>
                <wp:positionH relativeFrom="column">
                  <wp:posOffset>638175</wp:posOffset>
                </wp:positionH>
                <wp:positionV relativeFrom="paragraph">
                  <wp:posOffset>113665</wp:posOffset>
                </wp:positionV>
                <wp:extent cx="952500" cy="0"/>
                <wp:effectExtent l="0" t="0" r="0" b="0"/>
                <wp:wrapNone/>
                <wp:docPr id="11" name="AutoShape 12"/>
                <wp:cNvGraphicFramePr/>
                <a:graphic xmlns:a="http://schemas.openxmlformats.org/drawingml/2006/main">
                  <a:graphicData uri="http://schemas.microsoft.com/office/word/2010/wordprocessingShape">
                    <wps:wsp>
                      <wps:cNvSpPr/>
                      <wps:spPr bwMode="auto">
                        <a:xfrm>
                          <a:off x="0" y="0"/>
                          <a:ext cx="952500"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10" o:spid="_x0000_s10" style="position:absolute;z-index:8;o:allowoverlap:true;o:allowincell:true;mso-position-horizontal-relative:text;margin-left:50.25pt;mso-position-horizontal:absolute;mso-position-vertical-relative:text;margin-top:8.95pt;mso-position-vertical:absolute;width:75.00pt;height:0.00pt;mso-wrap-distance-left:9.00pt;mso-wrap-distance-top:0.00pt;mso-wrap-distance-right:9.00pt;mso-wrap-distance-bottom:0.00pt;visibility:visible;" path="m0,0l100000,100000e" coordsize="100000,100000" filled="f" strokecolor="#000000">
                <v:path textboxrect="0,0,0,0"/>
              </v:shape>
            </w:pict>
          </mc:Fallback>
        </mc:AlternateConten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rsidR="00ED01BC" w:rsidRDefault="00752CBB">
      <w:pPr>
        <w:widowControl/>
        <w:spacing w:line="600" w:lineRule="exact"/>
        <w:ind w:firstLine="624"/>
        <w:rPr>
          <w:rFonts w:ascii="黑体" w:eastAsia="黑体" w:hAnsi="黑体"/>
          <w:spacing w:val="-4"/>
          <w:szCs w:val="32"/>
        </w:rPr>
      </w:pPr>
      <w:r>
        <w:rPr>
          <w:rFonts w:ascii="黑体" w:eastAsia="黑体" w:hAnsi="黑体" w:cs="黑体" w:hint="eastAsia"/>
          <w:spacing w:val="-4"/>
          <w:szCs w:val="32"/>
        </w:rPr>
        <w:t>五、有关说明</w:t>
      </w:r>
    </w:p>
    <w:p w:rsidR="00ED01BC" w:rsidRDefault="00752CBB">
      <w:pPr>
        <w:widowControl/>
        <w:spacing w:line="600" w:lineRule="exact"/>
        <w:ind w:firstLine="640"/>
        <w:rPr>
          <w:rFonts w:ascii="仿宋" w:eastAsia="仿宋" w:hAnsi="仿宋"/>
          <w:szCs w:val="32"/>
        </w:rPr>
      </w:pPr>
      <w:r>
        <w:rPr>
          <w:rFonts w:ascii="仿宋_GB2312" w:hAnsi="仿宋" w:cs="仿宋_GB2312" w:hint="eastAsia"/>
          <w:szCs w:val="32"/>
        </w:rPr>
        <w:t>（一）</w:t>
      </w:r>
      <w:r>
        <w:rPr>
          <w:rFonts w:ascii="仿宋_GB2312" w:hAnsi="仿宋" w:cs="仿宋_GB2312" w:hint="eastAsia"/>
          <w:spacing w:val="-6"/>
          <w:szCs w:val="32"/>
        </w:rPr>
        <w:t>本分</w:t>
      </w:r>
      <w:proofErr w:type="gramStart"/>
      <w:r>
        <w:rPr>
          <w:rFonts w:ascii="仿宋_GB2312" w:hAnsi="仿宋" w:cs="仿宋_GB2312" w:hint="eastAsia"/>
          <w:spacing w:val="-6"/>
          <w:szCs w:val="32"/>
        </w:rPr>
        <w:t>类建立</w:t>
      </w:r>
      <w:proofErr w:type="gramEnd"/>
      <w:r>
        <w:rPr>
          <w:rFonts w:ascii="仿宋_GB2312" w:hAnsi="仿宋" w:cs="仿宋_GB2312" w:hint="eastAsia"/>
          <w:spacing w:val="-6"/>
          <w:szCs w:val="32"/>
        </w:rPr>
        <w:t>了与《国民经济行业分类》（</w:t>
      </w:r>
      <w:r>
        <w:rPr>
          <w:rFonts w:ascii="仿宋_GB2312" w:hAnsi="仿宋" w:cs="仿宋_GB2312" w:hint="eastAsia"/>
          <w:spacing w:val="-6"/>
          <w:szCs w:val="32"/>
        </w:rPr>
        <w:t>GB/T 4754-2017</w:t>
      </w:r>
      <w:r>
        <w:rPr>
          <w:rFonts w:ascii="仿宋_GB2312" w:hAnsi="仿宋" w:cs="仿宋_GB2312" w:hint="eastAsia"/>
          <w:spacing w:val="-6"/>
          <w:szCs w:val="32"/>
        </w:rPr>
        <w:t>）</w:t>
      </w:r>
      <w:r>
        <w:rPr>
          <w:rFonts w:ascii="仿宋_GB2312" w:hAnsi="仿宋" w:cs="仿宋_GB2312" w:hint="eastAsia"/>
          <w:szCs w:val="32"/>
        </w:rPr>
        <w:t>的对应关系。在国民经济行业分类中仅部分活动属于养老产业的，行业代码用“</w:t>
      </w:r>
      <w:r>
        <w:rPr>
          <w:rFonts w:ascii="仿宋_GB2312" w:hAnsi="仿宋" w:cs="仿宋_GB2312"/>
          <w:szCs w:val="32"/>
        </w:rPr>
        <w:t>*</w:t>
      </w:r>
      <w:r>
        <w:rPr>
          <w:rFonts w:ascii="仿宋_GB2312" w:hAnsi="仿宋" w:cs="仿宋_GB2312" w:hint="eastAsia"/>
          <w:szCs w:val="32"/>
        </w:rPr>
        <w:t>”标记</w:t>
      </w:r>
      <w:r>
        <w:rPr>
          <w:rFonts w:ascii="仿宋" w:eastAsia="仿宋" w:hAnsi="仿宋" w:cs="仿宋_GB2312" w:hint="eastAsia"/>
          <w:spacing w:val="-4"/>
          <w:szCs w:val="32"/>
        </w:rPr>
        <w:t>。</w:t>
      </w:r>
    </w:p>
    <w:p w:rsidR="00ED01BC" w:rsidRDefault="00752CBB">
      <w:pPr>
        <w:widowControl/>
        <w:spacing w:line="600" w:lineRule="exact"/>
        <w:ind w:firstLine="640"/>
        <w:rPr>
          <w:rFonts w:ascii="仿宋_GB2312" w:hAnsi="仿宋" w:cs="仿宋_GB2312"/>
          <w:szCs w:val="32"/>
        </w:rPr>
      </w:pPr>
      <w:r>
        <w:rPr>
          <w:rFonts w:ascii="仿宋_GB2312" w:hAnsi="仿宋" w:cs="仿宋_GB2312" w:hint="eastAsia"/>
          <w:szCs w:val="32"/>
        </w:rPr>
        <w:t>（二）本分类在“说明”栏中，对养老产业各小类的范围作了说明。</w:t>
      </w:r>
    </w:p>
    <w:p w:rsidR="00ED01BC" w:rsidRDefault="00752CBB">
      <w:pPr>
        <w:widowControl/>
        <w:spacing w:line="600" w:lineRule="exact"/>
        <w:ind w:firstLine="640"/>
        <w:rPr>
          <w:rFonts w:ascii="仿宋_GB2312" w:hAnsi="仿宋" w:cs="仿宋_GB2312"/>
          <w:szCs w:val="32"/>
        </w:rPr>
      </w:pPr>
      <w:r>
        <w:rPr>
          <w:rFonts w:ascii="仿宋_GB2312" w:hAnsi="仿宋" w:cs="仿宋_GB2312" w:hint="eastAsia"/>
          <w:szCs w:val="32"/>
        </w:rPr>
        <w:t>（三）本分类对应《国民经济行业分类》（</w:t>
      </w:r>
      <w:r>
        <w:rPr>
          <w:rFonts w:ascii="仿宋_GB2312" w:hAnsi="仿宋" w:cs="仿宋_GB2312" w:hint="eastAsia"/>
          <w:szCs w:val="32"/>
        </w:rPr>
        <w:t>GB/T 4754-201</w:t>
      </w:r>
      <w:r>
        <w:rPr>
          <w:rFonts w:ascii="仿宋_GB2312" w:hAnsi="仿宋" w:cs="仿宋_GB2312"/>
          <w:szCs w:val="32"/>
        </w:rPr>
        <w:t>7</w:t>
      </w:r>
      <w:r>
        <w:rPr>
          <w:rFonts w:ascii="仿宋_GB2312" w:hAnsi="仿宋" w:cs="仿宋_GB2312" w:hint="eastAsia"/>
          <w:szCs w:val="32"/>
        </w:rPr>
        <w:t>）的具体范围和说明，参见《</w:t>
      </w:r>
      <w:r>
        <w:rPr>
          <w:rFonts w:ascii="仿宋_GB2312" w:hAnsi="仿宋" w:cs="仿宋_GB2312"/>
          <w:szCs w:val="32"/>
        </w:rPr>
        <w:t>2017</w:t>
      </w:r>
      <w:r>
        <w:rPr>
          <w:rFonts w:ascii="仿宋_GB2312" w:hAnsi="仿宋" w:cs="仿宋_GB2312" w:hint="eastAsia"/>
          <w:szCs w:val="32"/>
        </w:rPr>
        <w:t>国民经济行业分类注释》。</w:t>
      </w:r>
    </w:p>
    <w:p w:rsidR="00ED01BC" w:rsidRDefault="00ED01BC">
      <w:pPr>
        <w:widowControl/>
        <w:spacing w:before="376" w:after="100" w:afterAutospacing="1"/>
        <w:jc w:val="left"/>
        <w:rPr>
          <w:rFonts w:ascii="黑体" w:eastAsia="黑体" w:hAnsi="黑体" w:cs="黑体"/>
          <w:spacing w:val="-4"/>
          <w:szCs w:val="32"/>
        </w:rPr>
        <w:sectPr w:rsidR="00ED01BC">
          <w:footerReference w:type="even" r:id="rId9"/>
          <w:footerReference w:type="default" r:id="rId10"/>
          <w:pgSz w:w="11906" w:h="16838" w:orient="landscape"/>
          <w:pgMar w:top="1871" w:right="1588" w:bottom="1418" w:left="1588" w:header="851" w:footer="1191" w:gutter="0"/>
          <w:cols w:space="720"/>
        </w:sectPr>
      </w:pPr>
    </w:p>
    <w:p w:rsidR="00ED01BC" w:rsidRDefault="00752CBB">
      <w:pPr>
        <w:widowControl/>
        <w:spacing w:before="376" w:after="100" w:afterAutospacing="1" w:line="600" w:lineRule="exact"/>
        <w:ind w:left="1133" w:firstLine="624"/>
        <w:jc w:val="left"/>
        <w:rPr>
          <w:rFonts w:ascii="黑体" w:eastAsia="黑体" w:hAnsi="黑体"/>
          <w:spacing w:val="-4"/>
          <w:szCs w:val="32"/>
        </w:rPr>
      </w:pPr>
      <w:r>
        <w:rPr>
          <w:rFonts w:ascii="黑体" w:eastAsia="黑体" w:hAnsi="黑体" w:cs="黑体" w:hint="eastAsia"/>
          <w:spacing w:val="-4"/>
          <w:szCs w:val="32"/>
        </w:rPr>
        <w:lastRenderedPageBreak/>
        <w:t>六、养老产业统计分类表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ED01BC">
        <w:trPr>
          <w:trHeight w:val="408"/>
          <w:jc w:val="center"/>
        </w:trPr>
        <w:tc>
          <w:tcPr>
            <w:tcW w:w="1716" w:type="dxa"/>
            <w:gridSpan w:val="3"/>
            <w:tcBorders>
              <w:left w:val="none" w:sz="4" w:space="0" w:color="000000"/>
              <w:bottom w:val="single" w:sz="4" w:space="0" w:color="auto"/>
            </w:tcBorders>
            <w:vAlign w:val="center"/>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代</w:t>
            </w:r>
            <w:r>
              <w:rPr>
                <w:rFonts w:ascii="宋体" w:eastAsia="宋体" w:hAnsi="宋体" w:cs="宋体" w:hint="eastAsia"/>
                <w:b/>
                <w:sz w:val="21"/>
                <w:szCs w:val="21"/>
              </w:rPr>
              <w:t xml:space="preserve"> </w:t>
            </w:r>
            <w:r>
              <w:rPr>
                <w:rFonts w:ascii="宋体" w:eastAsia="宋体" w:hAnsi="宋体" w:cs="宋体" w:hint="eastAsia"/>
                <w:b/>
                <w:sz w:val="21"/>
                <w:szCs w:val="21"/>
              </w:rPr>
              <w:t>码</w:t>
            </w:r>
          </w:p>
        </w:tc>
        <w:tc>
          <w:tcPr>
            <w:tcW w:w="2870" w:type="dxa"/>
            <w:vMerge w:val="restart"/>
            <w:tcBorders>
              <w:bottom w:val="single" w:sz="4" w:space="0" w:color="auto"/>
            </w:tcBorders>
            <w:vAlign w:val="center"/>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名</w:t>
            </w:r>
            <w:r>
              <w:rPr>
                <w:rFonts w:ascii="宋体" w:eastAsia="宋体" w:hAnsi="宋体" w:cs="宋体" w:hint="eastAsia"/>
                <w:b/>
                <w:sz w:val="21"/>
                <w:szCs w:val="21"/>
              </w:rPr>
              <w:t xml:space="preserve"> </w:t>
            </w:r>
            <w:r>
              <w:rPr>
                <w:rFonts w:ascii="宋体" w:eastAsia="宋体" w:hAnsi="宋体" w:cs="宋体" w:hint="eastAsia"/>
                <w:b/>
                <w:sz w:val="21"/>
                <w:szCs w:val="21"/>
              </w:rPr>
              <w:t>称</w:t>
            </w:r>
          </w:p>
        </w:tc>
        <w:tc>
          <w:tcPr>
            <w:tcW w:w="3450" w:type="dxa"/>
            <w:vMerge w:val="restart"/>
            <w:tcBorders>
              <w:bottom w:val="single" w:sz="4" w:space="0" w:color="auto"/>
            </w:tcBorders>
            <w:vAlign w:val="center"/>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说</w:t>
            </w:r>
            <w:r>
              <w:rPr>
                <w:rFonts w:ascii="宋体" w:eastAsia="宋体" w:hAnsi="宋体" w:cs="宋体" w:hint="eastAsia"/>
                <w:b/>
                <w:sz w:val="21"/>
                <w:szCs w:val="21"/>
              </w:rPr>
              <w:t xml:space="preserve"> </w:t>
            </w:r>
            <w:r>
              <w:rPr>
                <w:rFonts w:ascii="宋体" w:eastAsia="宋体" w:hAnsi="宋体" w:cs="宋体" w:hint="eastAsia"/>
                <w:b/>
                <w:sz w:val="21"/>
                <w:szCs w:val="21"/>
              </w:rPr>
              <w:t>明</w:t>
            </w:r>
          </w:p>
        </w:tc>
        <w:tc>
          <w:tcPr>
            <w:tcW w:w="2573" w:type="dxa"/>
            <w:vMerge w:val="restart"/>
            <w:tcBorders>
              <w:bottom w:val="single" w:sz="4" w:space="0" w:color="auto"/>
              <w:right w:val="none" w:sz="4" w:space="0" w:color="000000"/>
            </w:tcBorders>
            <w:vAlign w:val="center"/>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国民经济行业分类</w:t>
            </w:r>
          </w:p>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代码及名称（</w:t>
            </w:r>
            <w:r>
              <w:rPr>
                <w:rFonts w:ascii="宋体" w:eastAsia="宋体" w:hAnsi="宋体" w:cs="宋体" w:hint="eastAsia"/>
                <w:b/>
                <w:sz w:val="21"/>
                <w:szCs w:val="21"/>
              </w:rPr>
              <w:t>2</w:t>
            </w:r>
            <w:r>
              <w:rPr>
                <w:rFonts w:ascii="宋体" w:eastAsia="宋体" w:hAnsi="宋体" w:cs="宋体"/>
                <w:b/>
                <w:sz w:val="21"/>
                <w:szCs w:val="21"/>
              </w:rPr>
              <w:t>017</w:t>
            </w:r>
            <w:r>
              <w:rPr>
                <w:rFonts w:ascii="宋体" w:eastAsia="宋体" w:hAnsi="宋体" w:cs="宋体" w:hint="eastAsia"/>
                <w:b/>
                <w:sz w:val="21"/>
                <w:szCs w:val="21"/>
              </w:rPr>
              <w:t>）</w:t>
            </w:r>
          </w:p>
        </w:tc>
      </w:tr>
      <w:tr w:rsidR="00ED01BC">
        <w:trPr>
          <w:trHeight w:val="754"/>
          <w:jc w:val="center"/>
        </w:trPr>
        <w:tc>
          <w:tcPr>
            <w:tcW w:w="441" w:type="dxa"/>
            <w:tcBorders>
              <w:top w:val="single" w:sz="4" w:space="0" w:color="auto"/>
              <w:left w:val="none" w:sz="4" w:space="0" w:color="000000"/>
              <w:bottom w:val="single" w:sz="4" w:space="0" w:color="auto"/>
            </w:tcBorders>
            <w:vAlign w:val="center"/>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大类</w:t>
            </w:r>
          </w:p>
        </w:tc>
        <w:tc>
          <w:tcPr>
            <w:tcW w:w="579" w:type="dxa"/>
            <w:tcBorders>
              <w:top w:val="single" w:sz="4" w:space="0" w:color="auto"/>
              <w:bottom w:val="single" w:sz="4" w:space="0" w:color="auto"/>
            </w:tcBorders>
            <w:vAlign w:val="center"/>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中类</w:t>
            </w:r>
          </w:p>
        </w:tc>
        <w:tc>
          <w:tcPr>
            <w:tcW w:w="696" w:type="dxa"/>
            <w:tcBorders>
              <w:top w:val="single" w:sz="4" w:space="0" w:color="auto"/>
              <w:bottom w:val="single" w:sz="4" w:space="0" w:color="auto"/>
            </w:tcBorders>
            <w:vAlign w:val="center"/>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小</w:t>
            </w:r>
          </w:p>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类</w:t>
            </w:r>
          </w:p>
        </w:tc>
        <w:tc>
          <w:tcPr>
            <w:tcW w:w="2870" w:type="dxa"/>
            <w:vMerge/>
            <w:tcBorders>
              <w:top w:val="single" w:sz="4" w:space="0" w:color="auto"/>
              <w:bottom w:val="single" w:sz="4" w:space="0" w:color="auto"/>
            </w:tcBorders>
          </w:tcPr>
          <w:p w:rsidR="00ED01BC" w:rsidRDefault="00ED01BC">
            <w:pPr>
              <w:jc w:val="center"/>
              <w:rPr>
                <w:rFonts w:ascii="宋体" w:eastAsia="宋体" w:hAnsi="宋体" w:cs="宋体"/>
                <w:b/>
                <w:sz w:val="21"/>
                <w:szCs w:val="21"/>
              </w:rPr>
            </w:pPr>
          </w:p>
        </w:tc>
        <w:tc>
          <w:tcPr>
            <w:tcW w:w="3450" w:type="dxa"/>
            <w:vMerge/>
            <w:tcBorders>
              <w:top w:val="single" w:sz="4" w:space="0" w:color="auto"/>
              <w:bottom w:val="single" w:sz="4" w:space="0" w:color="auto"/>
            </w:tcBorders>
          </w:tcPr>
          <w:p w:rsidR="00ED01BC" w:rsidRDefault="00ED01BC">
            <w:pPr>
              <w:jc w:val="center"/>
              <w:rPr>
                <w:rFonts w:ascii="宋体" w:eastAsia="宋体" w:hAnsi="宋体" w:cs="宋体"/>
                <w:b/>
                <w:sz w:val="21"/>
                <w:szCs w:val="21"/>
              </w:rPr>
            </w:pPr>
          </w:p>
        </w:tc>
        <w:tc>
          <w:tcPr>
            <w:tcW w:w="2573" w:type="dxa"/>
            <w:vMerge/>
            <w:tcBorders>
              <w:top w:val="single" w:sz="4" w:space="0" w:color="auto"/>
              <w:bottom w:val="single" w:sz="4" w:space="0" w:color="auto"/>
              <w:right w:val="none" w:sz="4" w:space="0" w:color="000000"/>
            </w:tcBorders>
          </w:tcPr>
          <w:p w:rsidR="00ED01BC" w:rsidRDefault="00ED01BC">
            <w:pPr>
              <w:jc w:val="center"/>
              <w:rPr>
                <w:rFonts w:ascii="宋体" w:eastAsia="宋体" w:hAnsi="宋体" w:cs="宋体"/>
                <w:b/>
                <w:sz w:val="21"/>
                <w:szCs w:val="21"/>
              </w:rPr>
            </w:pPr>
          </w:p>
        </w:tc>
      </w:tr>
      <w:tr w:rsidR="00ED01BC">
        <w:trPr>
          <w:trHeight w:val="397"/>
          <w:jc w:val="center"/>
        </w:trPr>
        <w:tc>
          <w:tcPr>
            <w:tcW w:w="441" w:type="dxa"/>
            <w:tcBorders>
              <w:top w:val="single" w:sz="4" w:space="0" w:color="auto"/>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01</w:t>
            </w:r>
          </w:p>
        </w:tc>
        <w:tc>
          <w:tcPr>
            <w:tcW w:w="579" w:type="dxa"/>
            <w:tcBorders>
              <w:top w:val="single" w:sz="4" w:space="0" w:color="auto"/>
              <w:left w:val="single" w:sz="4" w:space="0" w:color="auto"/>
              <w:bottom w:val="none" w:sz="4" w:space="0" w:color="000000"/>
              <w:right w:val="single" w:sz="4" w:space="0" w:color="auto"/>
            </w:tcBorders>
            <w:vAlign w:val="center"/>
          </w:tcPr>
          <w:p w:rsidR="00ED01BC" w:rsidRDefault="00ED01BC">
            <w:pPr>
              <w:widowControl/>
              <w:rPr>
                <w:rFonts w:ascii="宋体" w:eastAsia="宋体" w:hAnsi="宋体" w:cs="宋体"/>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single" w:sz="4" w:space="0" w:color="auto"/>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养老照护服务</w:t>
            </w:r>
          </w:p>
        </w:tc>
        <w:tc>
          <w:tcPr>
            <w:tcW w:w="3450" w:type="dxa"/>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single" w:sz="4" w:space="0" w:color="auto"/>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69"/>
          <w:jc w:val="center"/>
        </w:trPr>
        <w:tc>
          <w:tcPr>
            <w:tcW w:w="441" w:type="dxa"/>
            <w:vMerge w:val="restart"/>
            <w:tcBorders>
              <w:top w:val="none" w:sz="4" w:space="0" w:color="000000"/>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one" w:sz="4" w:space="0" w:color="000000"/>
              <w:left w:val="single" w:sz="4" w:space="0" w:color="auto"/>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one" w:sz="4" w:space="0" w:color="000000"/>
              <w:left w:val="single" w:sz="4" w:space="0" w:color="auto"/>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居家养老照护服务</w:t>
            </w:r>
          </w:p>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p>
        </w:tc>
        <w:tc>
          <w:tcPr>
            <w:tcW w:w="3450" w:type="dxa"/>
            <w:vMerge w:val="restart"/>
            <w:tcBorders>
              <w:top w:val="none" w:sz="4" w:space="0" w:color="000000"/>
              <w:left w:val="single" w:sz="4" w:space="0" w:color="auto"/>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b/>
                <w:sz w:val="21"/>
                <w:szCs w:val="21"/>
              </w:rPr>
              <w:t xml:space="preserve">  </w:t>
            </w:r>
            <w:r>
              <w:rPr>
                <w:rFonts w:ascii="宋体" w:eastAsia="宋体" w:hAnsi="宋体" w:cs="宋体" w:hint="eastAsia"/>
                <w:sz w:val="21"/>
                <w:szCs w:val="21"/>
              </w:rPr>
              <w:t>指家庭成员或雇用人员对居家老年人进行生活照料、康复护理等服务的活动，以及养老服务机构或其他社会主体（企业，社会组织等）向居家老年人提供的上门服务活动，如助餐、助行、助急、助浴、助洁、助</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、日常照料等，不包括社区上门服务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6242* </w:t>
            </w:r>
            <w:r>
              <w:rPr>
                <w:rFonts w:ascii="宋体" w:eastAsia="宋体" w:hAnsi="宋体" w:cs="宋体" w:hint="eastAsia"/>
                <w:sz w:val="18"/>
                <w:szCs w:val="18"/>
              </w:rPr>
              <w:t>外卖送餐服务</w:t>
            </w:r>
          </w:p>
        </w:tc>
      </w:tr>
      <w:tr w:rsidR="00ED01BC">
        <w:trPr>
          <w:trHeight w:val="397"/>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8010* </w:t>
            </w:r>
            <w:r>
              <w:rPr>
                <w:rFonts w:ascii="宋体" w:eastAsia="宋体" w:hAnsi="宋体" w:cs="宋体" w:hint="eastAsia"/>
                <w:sz w:val="18"/>
                <w:szCs w:val="18"/>
              </w:rPr>
              <w:t>家庭服务</w:t>
            </w:r>
          </w:p>
        </w:tc>
      </w:tr>
      <w:tr w:rsidR="00ED01BC">
        <w:trPr>
          <w:trHeight w:val="397"/>
          <w:jc w:val="center"/>
        </w:trPr>
        <w:tc>
          <w:tcPr>
            <w:tcW w:w="441" w:type="dxa"/>
            <w:vMerge/>
            <w:tcBorders>
              <w:left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8090* </w:t>
            </w:r>
            <w:r>
              <w:rPr>
                <w:rFonts w:ascii="宋体" w:eastAsia="宋体" w:hAnsi="宋体" w:cs="宋体" w:hint="eastAsia"/>
                <w:sz w:val="18"/>
                <w:szCs w:val="18"/>
              </w:rPr>
              <w:t>其他居民服务业</w:t>
            </w:r>
          </w:p>
        </w:tc>
      </w:tr>
      <w:tr w:rsidR="00ED01BC">
        <w:trPr>
          <w:trHeight w:val="397"/>
          <w:jc w:val="center"/>
        </w:trPr>
        <w:tc>
          <w:tcPr>
            <w:tcW w:w="441" w:type="dxa"/>
            <w:vMerge/>
            <w:tcBorders>
              <w:left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8219* </w:t>
            </w:r>
            <w:r>
              <w:rPr>
                <w:rFonts w:ascii="宋体" w:eastAsia="宋体" w:hAnsi="宋体" w:cs="宋体" w:hint="eastAsia"/>
                <w:sz w:val="18"/>
                <w:szCs w:val="18"/>
              </w:rPr>
              <w:t>其他清洁服务</w:t>
            </w:r>
          </w:p>
        </w:tc>
      </w:tr>
      <w:tr w:rsidR="00ED01BC">
        <w:trPr>
          <w:trHeight w:val="993"/>
          <w:jc w:val="center"/>
        </w:trPr>
        <w:tc>
          <w:tcPr>
            <w:tcW w:w="441" w:type="dxa"/>
            <w:vMerge/>
            <w:tcBorders>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8521* </w:t>
            </w:r>
            <w:r>
              <w:rPr>
                <w:rFonts w:ascii="宋体" w:eastAsia="宋体" w:hAnsi="宋体" w:cs="宋体" w:hint="eastAsia"/>
                <w:sz w:val="18"/>
                <w:szCs w:val="18"/>
              </w:rPr>
              <w:t>社会看护与帮助服务</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012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0120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社区养老照护服务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0"/>
                <w:szCs w:val="20"/>
              </w:rPr>
            </w:pPr>
            <w:r>
              <w:rPr>
                <w:rFonts w:ascii="宋体" w:eastAsia="宋体" w:hAnsi="宋体" w:cs="宋体" w:hint="eastAsia"/>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助餐助行、助浴助洁、助医、紧急救援、精神</w:t>
            </w:r>
            <w:r w:rsidR="009969D3" w:rsidRPr="009969D3">
              <w:rPr>
                <w:rFonts w:ascii="宋体" w:eastAsia="宋体" w:hAnsi="宋体" w:cs="宋体" w:hint="eastAsia"/>
                <w:sz w:val="21"/>
                <w:szCs w:val="21"/>
              </w:rPr>
              <w:t>慰藉</w:t>
            </w:r>
            <w:bookmarkStart w:id="0" w:name="_GoBack"/>
            <w:bookmarkEnd w:id="0"/>
            <w:r>
              <w:rPr>
                <w:rFonts w:ascii="宋体" w:eastAsia="宋体" w:hAnsi="宋体" w:cs="宋体" w:hint="eastAsia"/>
                <w:sz w:val="21"/>
                <w:szCs w:val="21"/>
              </w:rPr>
              <w:t>等照护服务；社区邻里互助、助老食堂、助老餐桌、老年社区（全周期养老综合体）提供的社区养老照护服务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6210* </w:t>
            </w:r>
            <w:r>
              <w:rPr>
                <w:rFonts w:ascii="宋体" w:eastAsia="宋体" w:hAnsi="宋体" w:cs="宋体" w:hint="eastAsia"/>
                <w:sz w:val="18"/>
                <w:szCs w:val="18"/>
              </w:rPr>
              <w:t>正餐</w:t>
            </w:r>
            <w:r>
              <w:rPr>
                <w:rFonts w:ascii="宋体" w:eastAsia="宋体" w:hAnsi="宋体" w:cs="宋体"/>
                <w:sz w:val="18"/>
                <w:szCs w:val="18"/>
              </w:rPr>
              <w:t>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bCs/>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ind w:firstLine="211"/>
              <w:jc w:val="left"/>
              <w:rPr>
                <w:rFonts w:ascii="宋体" w:eastAsia="宋体" w:hAnsi="宋体" w:cs="宋体"/>
                <w:b/>
                <w:bCs/>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bCs/>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ind w:firstLine="211"/>
              <w:jc w:val="left"/>
              <w:rPr>
                <w:rFonts w:ascii="宋体" w:eastAsia="宋体" w:hAnsi="宋体" w:cs="宋体"/>
                <w:b/>
                <w:bCs/>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6241* </w:t>
            </w:r>
            <w:r>
              <w:rPr>
                <w:rFonts w:ascii="宋体" w:eastAsia="宋体" w:hAnsi="宋体" w:cs="宋体" w:hint="eastAsia"/>
                <w:sz w:val="18"/>
                <w:szCs w:val="18"/>
              </w:rPr>
              <w:t>餐饮配送服务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6299* </w:t>
            </w:r>
            <w:r>
              <w:rPr>
                <w:rFonts w:ascii="宋体" w:eastAsia="宋体" w:hAnsi="宋体" w:cs="宋体" w:hint="eastAsia"/>
                <w:sz w:val="18"/>
                <w:szCs w:val="18"/>
              </w:rPr>
              <w:t>其他未列明餐饮业</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8090* </w:t>
            </w:r>
            <w:r>
              <w:rPr>
                <w:rFonts w:ascii="宋体" w:eastAsia="宋体" w:hAnsi="宋体" w:cs="宋体" w:hint="eastAsia"/>
                <w:sz w:val="18"/>
                <w:szCs w:val="18"/>
              </w:rPr>
              <w:t>其他居民服务业</w:t>
            </w:r>
          </w:p>
        </w:tc>
      </w:tr>
      <w:tr w:rsidR="00ED01BC">
        <w:trPr>
          <w:trHeight w:val="66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ind w:left="540" w:hanging="540"/>
              <w:rPr>
                <w:rFonts w:ascii="宋体" w:eastAsia="宋体" w:hAnsi="宋体" w:cs="宋体"/>
                <w:sz w:val="18"/>
                <w:szCs w:val="18"/>
              </w:rPr>
            </w:pPr>
            <w:r>
              <w:rPr>
                <w:rFonts w:ascii="宋体" w:eastAsia="宋体" w:hAnsi="宋体" w:cs="宋体" w:hint="eastAsia"/>
                <w:sz w:val="18"/>
                <w:szCs w:val="18"/>
              </w:rPr>
              <w:t xml:space="preserve">8514* </w:t>
            </w:r>
            <w:r>
              <w:rPr>
                <w:rFonts w:ascii="宋体" w:eastAsia="宋体" w:hAnsi="宋体" w:cs="宋体" w:hint="eastAsia"/>
                <w:sz w:val="18"/>
                <w:szCs w:val="18"/>
              </w:rPr>
              <w:t>老年人、残疾人养护服务</w:t>
            </w:r>
          </w:p>
        </w:tc>
      </w:tr>
      <w:tr w:rsidR="00ED01BC">
        <w:trPr>
          <w:trHeight w:val="1951"/>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8521* </w:t>
            </w:r>
            <w:r>
              <w:rPr>
                <w:rFonts w:ascii="宋体" w:eastAsia="宋体" w:hAnsi="宋体" w:cs="宋体" w:hint="eastAsia"/>
                <w:sz w:val="18"/>
                <w:szCs w:val="18"/>
              </w:rPr>
              <w:t>社会看护与帮助服务</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013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0130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b/>
                <w:bCs/>
                <w:sz w:val="21"/>
                <w:szCs w:val="21"/>
              </w:rPr>
              <w:t xml:space="preserve"> </w:t>
            </w:r>
            <w:r>
              <w:rPr>
                <w:rFonts w:ascii="宋体" w:eastAsia="宋体" w:hAnsi="宋体" w:cs="宋体" w:hint="eastAsia"/>
                <w:b/>
                <w:bCs/>
                <w:sz w:val="21"/>
                <w:szCs w:val="21"/>
              </w:rPr>
              <w:t>机构养老照护服务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各级政府、企业和社会力量兴办的养老院、老年福利院、老年公寓、老年养护院、敬老院、光荣院、农村幸福院、养老大院、农村特困人员供养服务机构等养老机构为在机构集中养老的老年人提供的养护和专业化护理服务；内设诊所、卫生所（室）、医务室、护理站的养老机构提供的</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养结合服务；公办养老机构及公建民营养老机构为经济困难失能（</w:t>
            </w:r>
            <w:proofErr w:type="gramStart"/>
            <w:r>
              <w:rPr>
                <w:rFonts w:ascii="宋体" w:eastAsia="宋体" w:hAnsi="宋体" w:cs="宋体" w:hint="eastAsia"/>
                <w:sz w:val="21"/>
                <w:szCs w:val="21"/>
              </w:rPr>
              <w:t>含失智</w:t>
            </w:r>
            <w:proofErr w:type="gramEnd"/>
            <w:r>
              <w:rPr>
                <w:rFonts w:ascii="宋体" w:eastAsia="宋体" w:hAnsi="宋体" w:cs="宋体" w:hint="eastAsia"/>
                <w:sz w:val="21"/>
                <w:szCs w:val="21"/>
              </w:rPr>
              <w:t>）老年人、计划生育特殊家庭老年人提供无偿或低收费托养服务；失智老年人照护机构提供的服务，不包括机构为居家老年人提供的上门服务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8416* </w:t>
            </w:r>
            <w:r>
              <w:rPr>
                <w:rFonts w:ascii="宋体" w:eastAsia="宋体" w:hAnsi="宋体" w:cs="宋体" w:hint="eastAsia"/>
                <w:sz w:val="18"/>
                <w:szCs w:val="18"/>
              </w:rPr>
              <w:t>疗养院</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8511* </w:t>
            </w:r>
            <w:r>
              <w:rPr>
                <w:rFonts w:ascii="宋体" w:eastAsia="宋体" w:hAnsi="宋体" w:cs="宋体" w:hint="eastAsia"/>
                <w:sz w:val="18"/>
                <w:szCs w:val="18"/>
              </w:rPr>
              <w:t>干部休养所</w:t>
            </w:r>
          </w:p>
        </w:tc>
      </w:tr>
      <w:tr w:rsidR="00ED01BC">
        <w:trPr>
          <w:trHeight w:val="442"/>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8512* </w:t>
            </w:r>
            <w:r>
              <w:rPr>
                <w:rFonts w:ascii="宋体" w:eastAsia="宋体" w:hAnsi="宋体" w:cs="宋体" w:hint="eastAsia"/>
                <w:sz w:val="18"/>
                <w:szCs w:val="18"/>
              </w:rPr>
              <w:t>护理机构服务</w:t>
            </w:r>
          </w:p>
        </w:tc>
      </w:tr>
      <w:tr w:rsidR="00ED01BC">
        <w:trPr>
          <w:trHeight w:val="132"/>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8514* </w:t>
            </w:r>
            <w:r>
              <w:rPr>
                <w:rFonts w:ascii="宋体" w:eastAsia="宋体" w:hAnsi="宋体" w:cs="宋体" w:hint="eastAsia"/>
                <w:sz w:val="18"/>
                <w:szCs w:val="18"/>
              </w:rPr>
              <w:t>老年人、残疾人养护服务</w:t>
            </w:r>
          </w:p>
        </w:tc>
      </w:tr>
      <w:tr w:rsidR="00ED01BC">
        <w:trPr>
          <w:trHeight w:val="467"/>
          <w:jc w:val="center"/>
        </w:trPr>
        <w:tc>
          <w:tcPr>
            <w:tcW w:w="441" w:type="dxa"/>
            <w:tcBorders>
              <w:top w:val="single" w:sz="4" w:space="0" w:color="auto"/>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02</w:t>
            </w:r>
          </w:p>
        </w:tc>
        <w:tc>
          <w:tcPr>
            <w:tcW w:w="579"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single" w:sz="4" w:space="0" w:color="auto"/>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老年医疗卫生服务</w:t>
            </w: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single" w:sz="4" w:space="0" w:color="auto"/>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374"/>
          <w:jc w:val="center"/>
        </w:trPr>
        <w:tc>
          <w:tcPr>
            <w:tcW w:w="441" w:type="dxa"/>
            <w:vMerge w:val="restart"/>
            <w:tcBorders>
              <w:top w:val="none" w:sz="4" w:space="0" w:color="000000"/>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one" w:sz="4" w:space="0" w:color="000000"/>
              <w:left w:val="single" w:sz="4" w:space="0" w:color="auto"/>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one" w:sz="4" w:space="0" w:color="000000"/>
              <w:left w:val="single" w:sz="4" w:space="0" w:color="auto"/>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w:t>
            </w:r>
            <w:r>
              <w:rPr>
                <w:rFonts w:ascii="宋体" w:eastAsia="宋体" w:hAnsi="宋体" w:cs="宋体"/>
                <w:b/>
                <w:bCs/>
                <w:sz w:val="21"/>
                <w:szCs w:val="21"/>
              </w:rPr>
              <w:t>预防</w:t>
            </w:r>
            <w:r>
              <w:rPr>
                <w:rFonts w:ascii="宋体" w:eastAsia="宋体" w:hAnsi="宋体" w:cs="宋体" w:hint="eastAsia"/>
                <w:b/>
                <w:bCs/>
                <w:sz w:val="21"/>
                <w:szCs w:val="21"/>
              </w:rPr>
              <w:t>保健和健康管理</w:t>
            </w:r>
          </w:p>
        </w:tc>
        <w:tc>
          <w:tcPr>
            <w:tcW w:w="3450" w:type="dxa"/>
            <w:vMerge w:val="restart"/>
            <w:tcBorders>
              <w:top w:val="none" w:sz="4" w:space="0" w:color="000000"/>
              <w:left w:val="single" w:sz="4" w:space="0" w:color="auto"/>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7244* </w:t>
            </w:r>
            <w:r>
              <w:rPr>
                <w:rFonts w:ascii="宋体" w:eastAsia="宋体" w:hAnsi="宋体" w:cs="宋体" w:hint="eastAsia"/>
                <w:sz w:val="18"/>
                <w:szCs w:val="18"/>
              </w:rPr>
              <w:t>健康咨询</w:t>
            </w:r>
          </w:p>
        </w:tc>
      </w:tr>
      <w:tr w:rsidR="00ED01BC">
        <w:trPr>
          <w:trHeight w:val="374"/>
          <w:jc w:val="center"/>
        </w:trPr>
        <w:tc>
          <w:tcPr>
            <w:tcW w:w="441" w:type="dxa"/>
            <w:vMerge/>
            <w:tcBorders>
              <w:left w:val="none" w:sz="4" w:space="0" w:color="000000"/>
              <w:right w:val="single" w:sz="4" w:space="0" w:color="auto"/>
            </w:tcBorders>
          </w:tcPr>
          <w:p w:rsidR="00ED01BC" w:rsidRDefault="00ED01BC">
            <w:pPr>
              <w:widowControl/>
              <w:jc w:val="left"/>
            </w:pPr>
          </w:p>
        </w:tc>
        <w:tc>
          <w:tcPr>
            <w:tcW w:w="579" w:type="dxa"/>
            <w:vMerge/>
            <w:tcBorders>
              <w:left w:val="single" w:sz="4" w:space="0" w:color="auto"/>
              <w:right w:val="single" w:sz="4" w:space="0" w:color="auto"/>
            </w:tcBorders>
          </w:tcPr>
          <w:p w:rsidR="00ED01BC" w:rsidRDefault="00ED01BC">
            <w:pPr>
              <w:widowControl/>
              <w:jc w:val="left"/>
            </w:pPr>
          </w:p>
        </w:tc>
        <w:tc>
          <w:tcPr>
            <w:tcW w:w="696" w:type="dxa"/>
            <w:vMerge/>
            <w:tcBorders>
              <w:left w:val="single" w:sz="4" w:space="0" w:color="auto"/>
              <w:right w:val="single" w:sz="4" w:space="0" w:color="auto"/>
            </w:tcBorders>
          </w:tcPr>
          <w:p w:rsidR="00ED01BC" w:rsidRDefault="00ED01BC">
            <w:pPr>
              <w:widowControl/>
              <w:jc w:val="left"/>
            </w:pPr>
          </w:p>
        </w:tc>
        <w:tc>
          <w:tcPr>
            <w:tcW w:w="2870" w:type="dxa"/>
            <w:vMerge/>
            <w:tcBorders>
              <w:left w:val="single" w:sz="4" w:space="0" w:color="auto"/>
              <w:right w:val="single" w:sz="4" w:space="0" w:color="auto"/>
            </w:tcBorders>
          </w:tcPr>
          <w:p w:rsidR="00ED01BC" w:rsidRDefault="00ED01BC">
            <w:pPr>
              <w:widowControl/>
              <w:jc w:val="left"/>
            </w:pPr>
          </w:p>
        </w:tc>
        <w:tc>
          <w:tcPr>
            <w:tcW w:w="3450" w:type="dxa"/>
            <w:vMerge/>
            <w:tcBorders>
              <w:left w:val="single" w:sz="4" w:space="0" w:color="auto"/>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8411*</w:t>
            </w:r>
            <w:r>
              <w:rPr>
                <w:rFonts w:ascii="宋体" w:eastAsia="宋体" w:hAnsi="宋体" w:cs="宋体"/>
                <w:sz w:val="18"/>
                <w:szCs w:val="18"/>
              </w:rPr>
              <w:t xml:space="preserve"> </w:t>
            </w:r>
            <w:r>
              <w:rPr>
                <w:rFonts w:ascii="宋体" w:eastAsia="宋体" w:hAnsi="宋体" w:cs="宋体" w:hint="eastAsia"/>
                <w:sz w:val="18"/>
                <w:szCs w:val="18"/>
              </w:rPr>
              <w:t>综合医院</w:t>
            </w:r>
          </w:p>
        </w:tc>
      </w:tr>
      <w:tr w:rsidR="00ED01BC">
        <w:trPr>
          <w:trHeight w:val="374"/>
          <w:jc w:val="center"/>
        </w:trPr>
        <w:tc>
          <w:tcPr>
            <w:tcW w:w="441" w:type="dxa"/>
            <w:vMerge/>
            <w:tcBorders>
              <w:left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8412*</w:t>
            </w:r>
            <w:r>
              <w:rPr>
                <w:rFonts w:ascii="宋体" w:eastAsia="宋体" w:hAnsi="宋体" w:cs="宋体"/>
                <w:sz w:val="18"/>
                <w:szCs w:val="18"/>
              </w:rPr>
              <w:t xml:space="preserve"> </w:t>
            </w:r>
            <w:r>
              <w:rPr>
                <w:rFonts w:ascii="宋体" w:eastAsia="宋体" w:hAnsi="宋体" w:cs="宋体" w:hint="eastAsia"/>
                <w:sz w:val="18"/>
                <w:szCs w:val="18"/>
              </w:rPr>
              <w:t>中医医院</w:t>
            </w:r>
          </w:p>
        </w:tc>
      </w:tr>
      <w:tr w:rsidR="00ED01BC">
        <w:trPr>
          <w:trHeight w:val="374"/>
          <w:jc w:val="center"/>
        </w:trPr>
        <w:tc>
          <w:tcPr>
            <w:tcW w:w="441" w:type="dxa"/>
            <w:vMerge/>
            <w:tcBorders>
              <w:left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left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8413*</w:t>
            </w:r>
            <w:r>
              <w:rPr>
                <w:rFonts w:ascii="宋体" w:eastAsia="宋体" w:hAnsi="宋体" w:cs="宋体"/>
                <w:sz w:val="18"/>
                <w:szCs w:val="18"/>
              </w:rPr>
              <w:t xml:space="preserve"> </w:t>
            </w:r>
            <w:r>
              <w:rPr>
                <w:rFonts w:ascii="宋体" w:eastAsia="宋体" w:hAnsi="宋体" w:cs="宋体" w:hint="eastAsia"/>
                <w:sz w:val="18"/>
                <w:szCs w:val="18"/>
              </w:rPr>
              <w:t>中西医结合医院</w:t>
            </w:r>
          </w:p>
        </w:tc>
      </w:tr>
      <w:tr w:rsidR="00ED01BC">
        <w:trPr>
          <w:trHeight w:val="374"/>
          <w:jc w:val="center"/>
        </w:trPr>
        <w:tc>
          <w:tcPr>
            <w:tcW w:w="441" w:type="dxa"/>
            <w:vMerge/>
            <w:tcBorders>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8414*</w:t>
            </w:r>
            <w:r>
              <w:rPr>
                <w:rFonts w:ascii="宋体" w:eastAsia="宋体" w:hAnsi="宋体" w:cs="宋体"/>
                <w:sz w:val="18"/>
                <w:szCs w:val="18"/>
              </w:rPr>
              <w:t xml:space="preserve"> </w:t>
            </w:r>
            <w:r>
              <w:rPr>
                <w:rFonts w:ascii="宋体" w:eastAsia="宋体" w:hAnsi="宋体" w:cs="宋体" w:hint="eastAsia"/>
                <w:sz w:val="18"/>
                <w:szCs w:val="18"/>
              </w:rPr>
              <w:t>民族医院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8421* </w:t>
            </w:r>
            <w:r>
              <w:rPr>
                <w:rFonts w:ascii="宋体" w:eastAsia="宋体" w:hAnsi="宋体" w:cs="宋体" w:hint="eastAsia"/>
                <w:sz w:val="18"/>
                <w:szCs w:val="18"/>
              </w:rPr>
              <w:t>社区卫生服务中心（站）</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8422* </w:t>
            </w:r>
            <w:r>
              <w:rPr>
                <w:rFonts w:ascii="宋体" w:eastAsia="宋体" w:hAnsi="宋体" w:cs="宋体" w:hint="eastAsia"/>
                <w:sz w:val="18"/>
                <w:szCs w:val="18"/>
              </w:rPr>
              <w:t>街道卫生院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8423* </w:t>
            </w:r>
            <w:r>
              <w:rPr>
                <w:rFonts w:ascii="宋体" w:eastAsia="宋体" w:hAnsi="宋体" w:cs="宋体" w:hint="eastAsia"/>
                <w:sz w:val="18"/>
                <w:szCs w:val="18"/>
              </w:rPr>
              <w:t>乡镇卫生院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8424* </w:t>
            </w:r>
            <w:r>
              <w:rPr>
                <w:rFonts w:ascii="宋体" w:eastAsia="宋体" w:hAnsi="宋体" w:cs="宋体" w:hint="eastAsia"/>
                <w:sz w:val="18"/>
                <w:szCs w:val="18"/>
              </w:rPr>
              <w:t>村卫生室</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8431* </w:t>
            </w:r>
            <w:r>
              <w:rPr>
                <w:rFonts w:ascii="宋体" w:eastAsia="宋体" w:hAnsi="宋体" w:cs="宋体" w:hint="eastAsia"/>
                <w:sz w:val="18"/>
                <w:szCs w:val="18"/>
              </w:rPr>
              <w:t>疾病预防控制中心</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18" w:hanging="518"/>
              <w:jc w:val="left"/>
              <w:rPr>
                <w:rFonts w:ascii="宋体" w:eastAsia="宋体" w:hAnsi="宋体" w:cs="宋体"/>
                <w:sz w:val="18"/>
                <w:szCs w:val="18"/>
              </w:rPr>
            </w:pPr>
            <w:r>
              <w:rPr>
                <w:rFonts w:ascii="宋体" w:eastAsia="宋体" w:hAnsi="宋体" w:cs="宋体" w:hint="eastAsia"/>
                <w:sz w:val="18"/>
                <w:szCs w:val="18"/>
              </w:rPr>
              <w:t xml:space="preserve">8432* </w:t>
            </w:r>
            <w:r>
              <w:rPr>
                <w:rFonts w:ascii="宋体" w:eastAsia="宋体" w:hAnsi="宋体" w:cs="宋体" w:hint="eastAsia"/>
                <w:sz w:val="18"/>
                <w:szCs w:val="18"/>
              </w:rPr>
              <w:t>专科疾病防治院（所、站）</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8491* </w:t>
            </w:r>
            <w:r>
              <w:rPr>
                <w:rFonts w:ascii="宋体" w:eastAsia="宋体" w:hAnsi="宋体" w:cs="宋体" w:hint="eastAsia"/>
                <w:sz w:val="18"/>
                <w:szCs w:val="18"/>
              </w:rPr>
              <w:t>健康体检服务</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8492* </w:t>
            </w:r>
            <w:r>
              <w:rPr>
                <w:rFonts w:ascii="宋体" w:eastAsia="宋体" w:hAnsi="宋体" w:cs="宋体" w:hint="eastAsia"/>
                <w:sz w:val="18"/>
                <w:szCs w:val="18"/>
              </w:rPr>
              <w:t>临床检验服务</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8499* </w:t>
            </w:r>
            <w:r>
              <w:rPr>
                <w:rFonts w:ascii="宋体" w:eastAsia="宋体" w:hAnsi="宋体" w:cs="宋体" w:hint="eastAsia"/>
                <w:sz w:val="18"/>
                <w:szCs w:val="18"/>
              </w:rPr>
              <w:t>其他未列明卫生服务</w:t>
            </w:r>
          </w:p>
        </w:tc>
      </w:tr>
      <w:tr w:rsidR="00ED01BC">
        <w:trPr>
          <w:trHeight w:val="374"/>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老年人疾病诊疗服务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8411*</w:t>
            </w:r>
            <w:r>
              <w:rPr>
                <w:rFonts w:ascii="宋体" w:eastAsia="宋体" w:hAnsi="宋体" w:cs="宋体"/>
                <w:sz w:val="18"/>
                <w:szCs w:val="18"/>
              </w:rPr>
              <w:t xml:space="preserve"> </w:t>
            </w:r>
            <w:r>
              <w:rPr>
                <w:rFonts w:ascii="宋体" w:eastAsia="宋体" w:hAnsi="宋体" w:cs="宋体" w:hint="eastAsia"/>
                <w:sz w:val="18"/>
                <w:szCs w:val="18"/>
              </w:rPr>
              <w:t>综合医院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8412*</w:t>
            </w:r>
            <w:r>
              <w:rPr>
                <w:rFonts w:ascii="宋体" w:eastAsia="宋体" w:hAnsi="宋体" w:cs="宋体"/>
                <w:sz w:val="18"/>
                <w:szCs w:val="18"/>
              </w:rPr>
              <w:t xml:space="preserve"> </w:t>
            </w:r>
            <w:r>
              <w:rPr>
                <w:rFonts w:ascii="宋体" w:eastAsia="宋体" w:hAnsi="宋体" w:cs="宋体" w:hint="eastAsia"/>
                <w:sz w:val="18"/>
                <w:szCs w:val="18"/>
              </w:rPr>
              <w:t>中医医院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8413*</w:t>
            </w:r>
            <w:r>
              <w:rPr>
                <w:rFonts w:ascii="宋体" w:eastAsia="宋体" w:hAnsi="宋体" w:cs="宋体"/>
                <w:sz w:val="18"/>
                <w:szCs w:val="18"/>
              </w:rPr>
              <w:t xml:space="preserve"> </w:t>
            </w:r>
            <w:r>
              <w:rPr>
                <w:rFonts w:ascii="宋体" w:eastAsia="宋体" w:hAnsi="宋体" w:cs="宋体" w:hint="eastAsia"/>
                <w:sz w:val="18"/>
                <w:szCs w:val="18"/>
              </w:rPr>
              <w:t>中西医结合医院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8414*</w:t>
            </w:r>
            <w:r>
              <w:rPr>
                <w:rFonts w:ascii="宋体" w:eastAsia="宋体" w:hAnsi="宋体" w:cs="宋体"/>
                <w:sz w:val="18"/>
                <w:szCs w:val="18"/>
              </w:rPr>
              <w:t xml:space="preserve"> </w:t>
            </w:r>
            <w:r>
              <w:rPr>
                <w:rFonts w:ascii="宋体" w:eastAsia="宋体" w:hAnsi="宋体" w:cs="宋体" w:hint="eastAsia"/>
                <w:sz w:val="18"/>
                <w:szCs w:val="18"/>
              </w:rPr>
              <w:t>民族医院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8415* </w:t>
            </w:r>
            <w:r>
              <w:rPr>
                <w:rFonts w:ascii="宋体" w:eastAsia="宋体" w:hAnsi="宋体" w:cs="宋体" w:hint="eastAsia"/>
                <w:sz w:val="18"/>
                <w:szCs w:val="18"/>
              </w:rPr>
              <w:t>专科医院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8421* </w:t>
            </w:r>
            <w:r>
              <w:rPr>
                <w:rFonts w:ascii="宋体" w:eastAsia="宋体" w:hAnsi="宋体" w:cs="宋体" w:hint="eastAsia"/>
                <w:sz w:val="18"/>
                <w:szCs w:val="18"/>
              </w:rPr>
              <w:t>社区卫生服务中心（站）</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8422* </w:t>
            </w:r>
            <w:r>
              <w:rPr>
                <w:rFonts w:ascii="宋体" w:eastAsia="宋体" w:hAnsi="宋体" w:cs="宋体" w:hint="eastAsia"/>
                <w:sz w:val="18"/>
                <w:szCs w:val="18"/>
              </w:rPr>
              <w:t>街道卫生院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8423* </w:t>
            </w:r>
            <w:r>
              <w:rPr>
                <w:rFonts w:ascii="宋体" w:eastAsia="宋体" w:hAnsi="宋体" w:cs="宋体" w:hint="eastAsia"/>
                <w:sz w:val="18"/>
                <w:szCs w:val="18"/>
              </w:rPr>
              <w:t>乡镇卫生院</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8424* </w:t>
            </w:r>
            <w:r>
              <w:rPr>
                <w:rFonts w:ascii="宋体" w:eastAsia="宋体" w:hAnsi="宋体" w:cs="宋体" w:hint="eastAsia"/>
                <w:sz w:val="18"/>
                <w:szCs w:val="18"/>
              </w:rPr>
              <w:t>村卫生室</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8425*</w:t>
            </w:r>
            <w:r>
              <w:rPr>
                <w:rFonts w:ascii="宋体" w:eastAsia="宋体" w:hAnsi="宋体" w:cs="宋体"/>
                <w:sz w:val="18"/>
                <w:szCs w:val="18"/>
              </w:rPr>
              <w:t xml:space="preserve"> </w:t>
            </w:r>
            <w:r>
              <w:rPr>
                <w:rFonts w:ascii="宋体" w:eastAsia="宋体" w:hAnsi="宋体" w:cs="宋体" w:hint="eastAsia"/>
                <w:sz w:val="18"/>
                <w:szCs w:val="18"/>
              </w:rPr>
              <w:t>门诊部（所）</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8432* </w:t>
            </w:r>
            <w:r>
              <w:rPr>
                <w:rFonts w:ascii="宋体" w:eastAsia="宋体" w:hAnsi="宋体" w:cs="宋体" w:hint="eastAsia"/>
                <w:sz w:val="18"/>
                <w:szCs w:val="18"/>
              </w:rPr>
              <w:t>专科疾病防治院（所、站）</w:t>
            </w:r>
          </w:p>
        </w:tc>
      </w:tr>
      <w:tr w:rsidR="00ED01BC">
        <w:trPr>
          <w:trHeight w:val="37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8434* </w:t>
            </w:r>
            <w:r>
              <w:rPr>
                <w:rFonts w:ascii="宋体" w:eastAsia="宋体" w:hAnsi="宋体" w:cs="宋体" w:hint="eastAsia"/>
                <w:sz w:val="18"/>
                <w:szCs w:val="18"/>
              </w:rPr>
              <w:t>急救中心（站）服务</w:t>
            </w:r>
          </w:p>
        </w:tc>
      </w:tr>
      <w:tr w:rsidR="00ED01BC">
        <w:trPr>
          <w:trHeight w:val="502"/>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023</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老年康复护理服务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414"/>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0231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老年康复和医疗护理服务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sz w:val="21"/>
              </w:rPr>
              <w:t>包括老年中医康复、偏瘫肢体综合训练、认知知觉功能康复训练等老年康复医疗护理服务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8415* </w:t>
            </w:r>
            <w:r>
              <w:rPr>
                <w:rFonts w:ascii="宋体" w:eastAsia="宋体" w:hAnsi="宋体" w:cs="宋体" w:hint="eastAsia"/>
                <w:sz w:val="18"/>
                <w:szCs w:val="18"/>
              </w:rPr>
              <w:t>专科医院</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8416* </w:t>
            </w:r>
            <w:r>
              <w:rPr>
                <w:rFonts w:ascii="宋体" w:eastAsia="宋体" w:hAnsi="宋体" w:cs="宋体" w:hint="eastAsia"/>
                <w:sz w:val="18"/>
                <w:szCs w:val="18"/>
              </w:rPr>
              <w:t>疗养院</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8421* </w:t>
            </w:r>
            <w:r>
              <w:rPr>
                <w:rFonts w:ascii="宋体" w:eastAsia="宋体" w:hAnsi="宋体" w:cs="宋体" w:hint="eastAsia"/>
                <w:sz w:val="18"/>
                <w:szCs w:val="18"/>
              </w:rPr>
              <w:t>社区卫生服务中心（站）</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8422* </w:t>
            </w:r>
            <w:r>
              <w:rPr>
                <w:rFonts w:ascii="宋体" w:eastAsia="宋体" w:hAnsi="宋体" w:cs="宋体" w:hint="eastAsia"/>
                <w:sz w:val="18"/>
                <w:szCs w:val="18"/>
              </w:rPr>
              <w:t>街道卫生院</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8423* </w:t>
            </w:r>
            <w:r>
              <w:rPr>
                <w:rFonts w:ascii="宋体" w:eastAsia="宋体" w:hAnsi="宋体" w:cs="宋体" w:hint="eastAsia"/>
                <w:sz w:val="18"/>
                <w:szCs w:val="18"/>
              </w:rPr>
              <w:t>乡镇卫生院</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8513* </w:t>
            </w:r>
            <w:r>
              <w:rPr>
                <w:rFonts w:ascii="宋体" w:eastAsia="宋体" w:hAnsi="宋体" w:cs="宋体" w:hint="eastAsia"/>
                <w:sz w:val="18"/>
                <w:szCs w:val="18"/>
              </w:rPr>
              <w:t>精神康复服务</w:t>
            </w:r>
          </w:p>
        </w:tc>
      </w:tr>
      <w:tr w:rsidR="00ED01BC">
        <w:trPr>
          <w:trHeight w:val="819"/>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widowControl/>
              <w:jc w:val="left"/>
              <w:rPr>
                <w:rFonts w:ascii="宋体" w:eastAsia="宋体" w:hAnsi="宋体"/>
                <w:sz w:val="18"/>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sz w:val="18"/>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sz w:val="18"/>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sz w:val="18"/>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sz w:val="18"/>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ind w:left="540" w:hanging="540"/>
              <w:jc w:val="left"/>
              <w:rPr>
                <w:rFonts w:ascii="宋体" w:eastAsia="宋体" w:hAnsi="宋体"/>
                <w:sz w:val="18"/>
              </w:rPr>
            </w:pPr>
            <w:r>
              <w:rPr>
                <w:rFonts w:ascii="宋体" w:eastAsia="宋体" w:hAnsi="宋体" w:hint="eastAsia"/>
                <w:sz w:val="18"/>
              </w:rPr>
              <w:t xml:space="preserve">8514* </w:t>
            </w:r>
            <w:r>
              <w:rPr>
                <w:rFonts w:ascii="宋体" w:eastAsia="宋体" w:hAnsi="宋体" w:hint="eastAsia"/>
                <w:sz w:val="18"/>
              </w:rPr>
              <w:t>老年人、残疾人养护服务</w:t>
            </w:r>
          </w:p>
        </w:tc>
      </w:tr>
      <w:tr w:rsidR="00ED01BC">
        <w:trPr>
          <w:trHeight w:val="257"/>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0232</w:t>
            </w:r>
          </w:p>
        </w:tc>
        <w:tc>
          <w:tcPr>
            <w:tcW w:w="2870" w:type="dxa"/>
            <w:tcBorders>
              <w:top w:val="single" w:sz="4" w:space="0" w:color="auto"/>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老年康复辅具配置服务</w:t>
            </w: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指为老年人、老年残疾人提供假肢、矫形器、轮椅车、助行器、助听器等康复辅具</w:t>
            </w:r>
            <w:proofErr w:type="gramStart"/>
            <w:r>
              <w:rPr>
                <w:rFonts w:ascii="宋体" w:eastAsia="宋体" w:hAnsi="宋体" w:cs="宋体" w:hint="eastAsia"/>
                <w:sz w:val="21"/>
                <w:szCs w:val="21"/>
              </w:rPr>
              <w:t>适配服务</w:t>
            </w:r>
            <w:proofErr w:type="gramEnd"/>
            <w:r>
              <w:rPr>
                <w:rFonts w:ascii="宋体" w:eastAsia="宋体" w:hAnsi="宋体" w:cs="宋体" w:hint="eastAsia"/>
                <w:sz w:val="21"/>
                <w:szCs w:val="21"/>
              </w:rPr>
              <w:t>的活动，不包括医疗、康复机构的康复辅具</w:t>
            </w:r>
            <w:proofErr w:type="gramStart"/>
            <w:r>
              <w:rPr>
                <w:rFonts w:ascii="宋体" w:eastAsia="宋体" w:hAnsi="宋体" w:cs="宋体" w:hint="eastAsia"/>
                <w:sz w:val="21"/>
                <w:szCs w:val="21"/>
              </w:rPr>
              <w:t>适配服务</w:t>
            </w:r>
            <w:proofErr w:type="gramEnd"/>
          </w:p>
        </w:tc>
        <w:tc>
          <w:tcPr>
            <w:tcW w:w="2573" w:type="dxa"/>
            <w:tcBorders>
              <w:top w:val="single" w:sz="4" w:space="0" w:color="auto"/>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8522* </w:t>
            </w:r>
            <w:r>
              <w:rPr>
                <w:rFonts w:ascii="宋体" w:eastAsia="宋体" w:hAnsi="宋体" w:cs="宋体" w:hint="eastAsia"/>
                <w:sz w:val="18"/>
                <w:szCs w:val="18"/>
              </w:rPr>
              <w:t>康复辅具</w:t>
            </w:r>
            <w:proofErr w:type="gramStart"/>
            <w:r>
              <w:rPr>
                <w:rFonts w:ascii="宋体" w:eastAsia="宋体" w:hAnsi="宋体" w:cs="宋体" w:hint="eastAsia"/>
                <w:sz w:val="18"/>
                <w:szCs w:val="18"/>
              </w:rPr>
              <w:t>适配服务</w:t>
            </w:r>
            <w:proofErr w:type="gramEnd"/>
          </w:p>
          <w:p w:rsidR="00ED01BC" w:rsidRDefault="00ED01BC">
            <w:pPr>
              <w:widowControl/>
              <w:jc w:val="left"/>
              <w:rPr>
                <w:rFonts w:ascii="宋体" w:eastAsia="宋体" w:hAnsi="宋体" w:cs="宋体"/>
                <w:sz w:val="18"/>
                <w:szCs w:val="18"/>
              </w:rPr>
            </w:pPr>
          </w:p>
        </w:tc>
      </w:tr>
      <w:tr w:rsidR="00ED01BC">
        <w:trPr>
          <w:trHeight w:val="331"/>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Cs/>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0240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proofErr w:type="gramStart"/>
            <w:r>
              <w:rPr>
                <w:rFonts w:ascii="宋体" w:eastAsia="宋体" w:hAnsi="宋体" w:cs="宋体" w:hint="eastAsia"/>
                <w:b/>
                <w:sz w:val="21"/>
                <w:szCs w:val="21"/>
              </w:rPr>
              <w:t>安宁疗护服务</w:t>
            </w:r>
            <w:proofErr w:type="gramEnd"/>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w:t>
            </w:r>
            <w:proofErr w:type="gramStart"/>
            <w:r>
              <w:rPr>
                <w:rFonts w:ascii="宋体" w:eastAsia="宋体" w:hAnsi="宋体" w:cs="宋体" w:hint="eastAsia"/>
                <w:sz w:val="21"/>
                <w:szCs w:val="21"/>
              </w:rPr>
              <w:t>安宁疗护中心</w:t>
            </w:r>
            <w:proofErr w:type="gramEnd"/>
            <w:r>
              <w:rPr>
                <w:rFonts w:ascii="宋体" w:eastAsia="宋体" w:hAnsi="宋体" w:cs="宋体" w:hint="eastAsia"/>
                <w:sz w:val="21"/>
                <w:szCs w:val="21"/>
              </w:rPr>
              <w:t>、其他具备</w:t>
            </w:r>
            <w:proofErr w:type="gramStart"/>
            <w:r>
              <w:rPr>
                <w:rFonts w:ascii="宋体" w:eastAsia="宋体" w:hAnsi="宋体" w:cs="宋体" w:hint="eastAsia"/>
                <w:sz w:val="21"/>
                <w:szCs w:val="21"/>
              </w:rPr>
              <w:t>安宁疗护服务</w:t>
            </w:r>
            <w:proofErr w:type="gramEnd"/>
            <w:r>
              <w:rPr>
                <w:rFonts w:ascii="宋体" w:eastAsia="宋体" w:hAnsi="宋体" w:cs="宋体" w:hint="eastAsia"/>
                <w:sz w:val="21"/>
                <w:szCs w:val="21"/>
              </w:rPr>
              <w:t>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8515* </w:t>
            </w:r>
            <w:r>
              <w:rPr>
                <w:rFonts w:ascii="宋体" w:eastAsia="宋体" w:hAnsi="宋体" w:cs="宋体" w:hint="eastAsia"/>
                <w:sz w:val="18"/>
                <w:szCs w:val="18"/>
              </w:rPr>
              <w:t>临终关怀服务</w:t>
            </w:r>
          </w:p>
        </w:tc>
      </w:tr>
      <w:tr w:rsidR="00ED01BC">
        <w:trPr>
          <w:trHeight w:val="308"/>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029</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b/>
                <w:bCs/>
                <w:sz w:val="21"/>
                <w:szCs w:val="21"/>
              </w:rPr>
              <w:t>0290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其他未列明老年医疗卫生服务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养结合或</w:t>
            </w:r>
            <w:proofErr w:type="gramStart"/>
            <w:r>
              <w:rPr>
                <w:rFonts w:ascii="宋体" w:eastAsia="宋体" w:hAnsi="宋体" w:cs="宋体"/>
                <w:sz w:val="21"/>
                <w:szCs w:val="21"/>
              </w:rPr>
              <w:t>康养服务</w:t>
            </w:r>
            <w:proofErr w:type="gramEnd"/>
            <w:r>
              <w:rPr>
                <w:rFonts w:ascii="宋体" w:eastAsia="宋体" w:hAnsi="宋体" w:cs="宋体" w:hint="eastAsia"/>
                <w:sz w:val="21"/>
                <w:szCs w:val="21"/>
              </w:rPr>
              <w:t>等未列明的老年医疗卫生服务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8499* </w:t>
            </w:r>
            <w:r>
              <w:rPr>
                <w:rFonts w:ascii="宋体" w:eastAsia="宋体" w:hAnsi="宋体" w:cs="宋体" w:hint="eastAsia"/>
                <w:sz w:val="18"/>
                <w:szCs w:val="18"/>
              </w:rPr>
              <w:t>其他未列明卫生服务</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03</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老年健康促进与社会参与</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b/>
                <w:sz w:val="21"/>
                <w:szCs w:val="21"/>
              </w:rPr>
            </w:pPr>
            <w:r>
              <w:rPr>
                <w:rFonts w:ascii="宋体" w:eastAsia="宋体" w:hAnsi="宋体" w:cs="宋体" w:hint="eastAsia"/>
                <w:b/>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b/>
                <w:sz w:val="18"/>
                <w:szCs w:val="18"/>
              </w:rPr>
            </w:pP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031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老年体育健身服务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b/>
                <w:sz w:val="21"/>
                <w:szCs w:val="21"/>
              </w:rPr>
            </w:pPr>
            <w:r>
              <w:rPr>
                <w:rFonts w:ascii="宋体" w:eastAsia="宋体" w:hAnsi="宋体" w:cs="宋体" w:hint="eastAsia"/>
                <w:b/>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b/>
                <w:sz w:val="18"/>
                <w:szCs w:val="18"/>
              </w:rPr>
            </w:pPr>
          </w:p>
        </w:tc>
      </w:tr>
      <w:tr w:rsidR="00ED01BC">
        <w:trPr>
          <w:trHeight w:val="408"/>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0311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老年运动休闲和群众体育活动</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指为老年人提供的运动休闲服务和老年人参与的公益性群众体育活动，包括广场舞、棋牌类等健身活动和游乐场体育休闲活动等</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8870* </w:t>
            </w:r>
            <w:r>
              <w:rPr>
                <w:rFonts w:ascii="宋体" w:eastAsia="宋体" w:hAnsi="宋体" w:cs="宋体" w:hint="eastAsia"/>
                <w:sz w:val="18"/>
                <w:szCs w:val="18"/>
              </w:rPr>
              <w:t>群众文体活动</w:t>
            </w:r>
          </w:p>
        </w:tc>
      </w:tr>
      <w:tr w:rsidR="00ED01BC">
        <w:trPr>
          <w:trHeight w:val="408"/>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8919* </w:t>
            </w:r>
            <w:r>
              <w:rPr>
                <w:rFonts w:ascii="宋体" w:eastAsia="宋体" w:hAnsi="宋体" w:cs="宋体" w:hint="eastAsia"/>
                <w:sz w:val="18"/>
                <w:szCs w:val="18"/>
              </w:rPr>
              <w:t>其他体育组织</w:t>
            </w:r>
          </w:p>
        </w:tc>
      </w:tr>
      <w:tr w:rsidR="00ED01BC">
        <w:trPr>
          <w:trHeight w:val="408"/>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90" w:hanging="90"/>
              <w:jc w:val="left"/>
              <w:rPr>
                <w:rFonts w:ascii="宋体" w:eastAsia="宋体" w:hAnsi="宋体" w:cs="宋体"/>
                <w:sz w:val="18"/>
                <w:szCs w:val="18"/>
              </w:rPr>
            </w:pPr>
            <w:r>
              <w:rPr>
                <w:rFonts w:ascii="宋体" w:eastAsia="宋体" w:hAnsi="宋体" w:cs="宋体" w:hint="eastAsia"/>
                <w:sz w:val="18"/>
                <w:szCs w:val="18"/>
              </w:rPr>
              <w:t xml:space="preserve">8930* </w:t>
            </w:r>
            <w:r>
              <w:rPr>
                <w:rFonts w:ascii="宋体" w:eastAsia="宋体" w:hAnsi="宋体" w:cs="宋体" w:hint="eastAsia"/>
                <w:sz w:val="18"/>
                <w:szCs w:val="18"/>
              </w:rPr>
              <w:t>健身休闲活动</w:t>
            </w:r>
          </w:p>
        </w:tc>
      </w:tr>
      <w:tr w:rsidR="00ED01BC">
        <w:trPr>
          <w:trHeight w:val="408"/>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9020* </w:t>
            </w:r>
            <w:r>
              <w:rPr>
                <w:rFonts w:ascii="宋体" w:eastAsia="宋体" w:hAnsi="宋体" w:cs="宋体" w:hint="eastAsia"/>
                <w:sz w:val="18"/>
                <w:szCs w:val="18"/>
              </w:rPr>
              <w:t>游乐园</w:t>
            </w:r>
          </w:p>
        </w:tc>
      </w:tr>
      <w:tr w:rsidR="00ED01BC">
        <w:trPr>
          <w:trHeight w:val="1610"/>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0312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老年体育健康服务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指国民体质监测与康体服务、以及科学健身指导、运动康复按摩、体育健康指导等服务，不包括由各类医院、疗养院等提供的运动创伤治疗、康复、保健等服务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8992* </w:t>
            </w:r>
            <w:r>
              <w:rPr>
                <w:rFonts w:ascii="宋体" w:eastAsia="宋体" w:hAnsi="宋体" w:cs="宋体" w:hint="eastAsia"/>
                <w:sz w:val="18"/>
                <w:szCs w:val="18"/>
              </w:rPr>
              <w:t>体育健康服务</w:t>
            </w:r>
          </w:p>
        </w:tc>
      </w:tr>
      <w:tr w:rsidR="00ED01BC">
        <w:trPr>
          <w:trHeight w:val="414"/>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0320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老年文化娱乐活动</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指主要由老年人参与的文艺类演出、学习培训、比赛、展览、鉴赏等文化娱乐活动，以及博物馆、图书馆等机构开展的养老相关的各类文化娱乐活动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right="115"/>
              <w:rPr>
                <w:rFonts w:ascii="宋体" w:eastAsia="宋体" w:hAnsi="宋体" w:cs="宋体"/>
                <w:sz w:val="18"/>
                <w:szCs w:val="18"/>
              </w:rPr>
            </w:pPr>
            <w:r>
              <w:rPr>
                <w:rFonts w:ascii="宋体" w:eastAsia="宋体" w:hAnsi="宋体" w:cs="宋体" w:hint="eastAsia"/>
                <w:sz w:val="18"/>
                <w:szCs w:val="18"/>
              </w:rPr>
              <w:t xml:space="preserve">8831* </w:t>
            </w:r>
            <w:r>
              <w:rPr>
                <w:rFonts w:ascii="宋体" w:eastAsia="宋体" w:hAnsi="宋体" w:cs="宋体" w:hint="eastAsia"/>
                <w:sz w:val="18"/>
                <w:szCs w:val="18"/>
              </w:rPr>
              <w:t>图书馆</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ind w:right="115"/>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ind w:right="115"/>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ind w:right="115"/>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ind w:right="115"/>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ind w:right="115"/>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right="115"/>
              <w:rPr>
                <w:rFonts w:ascii="宋体" w:eastAsia="宋体" w:hAnsi="宋体" w:cs="宋体"/>
                <w:sz w:val="18"/>
                <w:szCs w:val="18"/>
              </w:rPr>
            </w:pPr>
            <w:r>
              <w:rPr>
                <w:rFonts w:ascii="宋体" w:eastAsia="宋体" w:hAnsi="宋体" w:cs="宋体" w:hint="eastAsia"/>
                <w:sz w:val="18"/>
                <w:szCs w:val="18"/>
              </w:rPr>
              <w:t xml:space="preserve">8850* </w:t>
            </w:r>
            <w:r>
              <w:rPr>
                <w:rFonts w:ascii="宋体" w:eastAsia="宋体" w:hAnsi="宋体" w:cs="宋体" w:hint="eastAsia"/>
                <w:sz w:val="18"/>
                <w:szCs w:val="18"/>
              </w:rPr>
              <w:t>博物馆</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8870* </w:t>
            </w:r>
            <w:r>
              <w:rPr>
                <w:rFonts w:ascii="宋体" w:eastAsia="宋体" w:hAnsi="宋体" w:cs="宋体" w:hint="eastAsia"/>
                <w:sz w:val="18"/>
                <w:szCs w:val="18"/>
              </w:rPr>
              <w:t>群众文体活动</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9011* </w:t>
            </w:r>
            <w:r>
              <w:rPr>
                <w:rFonts w:ascii="宋体" w:eastAsia="宋体" w:hAnsi="宋体" w:cs="宋体" w:hint="eastAsia"/>
                <w:sz w:val="18"/>
                <w:szCs w:val="18"/>
              </w:rPr>
              <w:t>歌舞厅娱乐活动</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9019* </w:t>
            </w:r>
            <w:r>
              <w:rPr>
                <w:rFonts w:ascii="宋体" w:eastAsia="宋体" w:hAnsi="宋体" w:cs="宋体" w:hint="eastAsia"/>
                <w:sz w:val="18"/>
                <w:szCs w:val="18"/>
              </w:rPr>
              <w:t>其他室内娱乐活动</w:t>
            </w:r>
          </w:p>
        </w:tc>
      </w:tr>
      <w:tr w:rsidR="00ED01BC">
        <w:trPr>
          <w:trHeight w:val="41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老年旅游服务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指依托旅游资源、休闲疗养机构</w:t>
            </w:r>
            <w:r>
              <w:rPr>
                <w:rFonts w:ascii="宋体" w:eastAsia="宋体" w:hAnsi="宋体" w:cs="宋体" w:hint="eastAsia"/>
                <w:sz w:val="21"/>
                <w:szCs w:val="21"/>
              </w:rPr>
              <w:t>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7291* </w:t>
            </w:r>
            <w:r>
              <w:rPr>
                <w:rFonts w:ascii="宋体" w:eastAsia="宋体" w:hAnsi="宋体" w:cs="宋体" w:hint="eastAsia"/>
                <w:sz w:val="18"/>
                <w:szCs w:val="18"/>
              </w:rPr>
              <w:t>旅行社及相关服务</w:t>
            </w:r>
          </w:p>
        </w:tc>
      </w:tr>
      <w:tr w:rsidR="00ED01BC">
        <w:trPr>
          <w:trHeight w:val="2751"/>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786</w:t>
            </w:r>
            <w:r>
              <w:rPr>
                <w:rFonts w:ascii="宋体" w:eastAsia="宋体" w:hAnsi="宋体" w:cs="宋体"/>
                <w:sz w:val="18"/>
                <w:szCs w:val="18"/>
              </w:rPr>
              <w:t xml:space="preserve">*  </w:t>
            </w:r>
            <w:r>
              <w:rPr>
                <w:rFonts w:ascii="宋体" w:eastAsia="宋体" w:hAnsi="宋体" w:cs="宋体" w:hint="eastAsia"/>
                <w:sz w:val="18"/>
                <w:szCs w:val="18"/>
              </w:rPr>
              <w:t>游览景区管理</w:t>
            </w:r>
          </w:p>
        </w:tc>
      </w:tr>
      <w:tr w:rsidR="00ED01BC">
        <w:trPr>
          <w:trHeight w:val="495"/>
          <w:jc w:val="center"/>
        </w:trPr>
        <w:tc>
          <w:tcPr>
            <w:tcW w:w="441" w:type="dxa"/>
            <w:tcBorders>
              <w:top w:val="none" w:sz="4" w:space="0" w:color="000000"/>
              <w:left w:val="none" w:sz="4" w:space="0" w:color="000000"/>
              <w:bottom w:val="single" w:sz="4" w:space="0" w:color="auto"/>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034</w:t>
            </w:r>
          </w:p>
        </w:tc>
        <w:tc>
          <w:tcPr>
            <w:tcW w:w="696" w:type="dxa"/>
            <w:tcBorders>
              <w:top w:val="none" w:sz="4" w:space="0" w:color="000000"/>
              <w:left w:val="single" w:sz="4" w:space="0" w:color="auto"/>
              <w:bottom w:val="single" w:sz="4" w:space="0" w:color="auto"/>
              <w:right w:val="single" w:sz="4" w:space="0" w:color="auto"/>
            </w:tcBorders>
          </w:tcPr>
          <w:p w:rsidR="00ED01BC" w:rsidRDefault="00ED01BC">
            <w:pPr>
              <w:widowControl/>
              <w:jc w:val="center"/>
              <w:rPr>
                <w:rFonts w:ascii="宋体" w:eastAsia="宋体" w:hAnsi="宋体" w:cs="宋体"/>
                <w:b/>
                <w:bCs/>
                <w:sz w:val="21"/>
                <w:szCs w:val="21"/>
              </w:rPr>
            </w:pPr>
          </w:p>
        </w:tc>
        <w:tc>
          <w:tcPr>
            <w:tcW w:w="2870" w:type="dxa"/>
            <w:tcBorders>
              <w:top w:val="none" w:sz="4" w:space="0" w:color="000000"/>
              <w:left w:val="single" w:sz="4" w:space="0" w:color="auto"/>
              <w:bottom w:val="single" w:sz="4" w:space="0" w:color="auto"/>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老年健康养生服务</w:t>
            </w:r>
          </w:p>
        </w:tc>
        <w:tc>
          <w:tcPr>
            <w:tcW w:w="3450" w:type="dxa"/>
            <w:tcBorders>
              <w:top w:val="none" w:sz="4" w:space="0" w:color="000000"/>
              <w:left w:val="single" w:sz="4" w:space="0" w:color="auto"/>
              <w:bottom w:val="single" w:sz="4" w:space="0" w:color="auto"/>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single" w:sz="4" w:space="0" w:color="auto"/>
              <w:right w:val="none" w:sz="4" w:space="0" w:color="000000"/>
            </w:tcBorders>
          </w:tcPr>
          <w:p w:rsidR="00ED01BC" w:rsidRDefault="00ED01BC">
            <w:pPr>
              <w:widowControl/>
              <w:jc w:val="left"/>
              <w:rPr>
                <w:rFonts w:ascii="宋体" w:eastAsia="宋体" w:hAnsi="宋体" w:cs="宋体"/>
                <w:sz w:val="18"/>
                <w:szCs w:val="18"/>
              </w:rPr>
            </w:pPr>
          </w:p>
        </w:tc>
      </w:tr>
      <w:tr w:rsidR="00ED01BC">
        <w:trPr>
          <w:trHeight w:val="397"/>
          <w:jc w:val="center"/>
        </w:trPr>
        <w:tc>
          <w:tcPr>
            <w:tcW w:w="441" w:type="dxa"/>
            <w:vMerge w:val="restart"/>
            <w:tcBorders>
              <w:top w:val="single" w:sz="4" w:space="0" w:color="auto"/>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single" w:sz="4" w:space="0" w:color="auto"/>
              <w:left w:val="single" w:sz="4" w:space="0" w:color="auto"/>
              <w:right w:val="single" w:sz="4" w:space="0" w:color="auto"/>
            </w:tcBorders>
          </w:tcPr>
          <w:p w:rsidR="00ED01BC" w:rsidRDefault="00ED01BC">
            <w:pPr>
              <w:widowControl/>
              <w:jc w:val="center"/>
              <w:rPr>
                <w:rFonts w:ascii="宋体" w:eastAsia="宋体" w:hAnsi="宋体" w:cs="宋体"/>
                <w:sz w:val="21"/>
                <w:szCs w:val="21"/>
              </w:rPr>
            </w:pPr>
          </w:p>
        </w:tc>
        <w:tc>
          <w:tcPr>
            <w:tcW w:w="696" w:type="dxa"/>
            <w:vMerge w:val="restart"/>
            <w:tcBorders>
              <w:top w:val="single" w:sz="4" w:space="0" w:color="auto"/>
              <w:left w:val="single" w:sz="4" w:space="0" w:color="auto"/>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0341</w:t>
            </w:r>
          </w:p>
        </w:tc>
        <w:tc>
          <w:tcPr>
            <w:tcW w:w="2870" w:type="dxa"/>
            <w:vMerge w:val="restart"/>
            <w:tcBorders>
              <w:top w:val="single" w:sz="4" w:space="0" w:color="auto"/>
              <w:left w:val="single" w:sz="4" w:space="0" w:color="auto"/>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老年养生保健服务</w:t>
            </w:r>
          </w:p>
        </w:tc>
        <w:tc>
          <w:tcPr>
            <w:tcW w:w="3450" w:type="dxa"/>
            <w:vMerge w:val="restart"/>
            <w:tcBorders>
              <w:top w:val="single" w:sz="4" w:space="0" w:color="auto"/>
              <w:left w:val="single" w:sz="4" w:space="0" w:color="auto"/>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指以老年人保养、调养、颐养生命为目的的保健服务和休闲养生活动，包括运动养生保健服务、保健按摩服务、足疗服务、</w:t>
            </w:r>
            <w:proofErr w:type="gramStart"/>
            <w:r>
              <w:rPr>
                <w:rFonts w:ascii="宋体" w:eastAsia="宋体" w:hAnsi="宋体" w:cs="宋体" w:hint="eastAsia"/>
                <w:sz w:val="21"/>
                <w:szCs w:val="21"/>
              </w:rPr>
              <w:t>汗蒸服务</w:t>
            </w:r>
            <w:proofErr w:type="gramEnd"/>
            <w:r>
              <w:rPr>
                <w:rFonts w:ascii="宋体" w:eastAsia="宋体" w:hAnsi="宋体" w:cs="宋体" w:hint="eastAsia"/>
                <w:sz w:val="21"/>
                <w:szCs w:val="21"/>
              </w:rPr>
              <w:t>、理发及美容服务、其他健康保健服务，不包括以医疗机构、康复护理机构、疗养院为主要载体开展的医疗康复服务部分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8040* </w:t>
            </w:r>
            <w:r>
              <w:rPr>
                <w:rFonts w:ascii="宋体" w:eastAsia="宋体" w:hAnsi="宋体" w:cs="宋体" w:hint="eastAsia"/>
                <w:sz w:val="18"/>
                <w:szCs w:val="18"/>
              </w:rPr>
              <w:t>理发及美容服务</w:t>
            </w:r>
          </w:p>
        </w:tc>
      </w:tr>
      <w:tr w:rsidR="00ED01BC">
        <w:trPr>
          <w:trHeight w:val="397"/>
          <w:jc w:val="center"/>
        </w:trPr>
        <w:tc>
          <w:tcPr>
            <w:tcW w:w="441" w:type="dxa"/>
            <w:vMerge/>
            <w:tcBorders>
              <w:left w:val="none" w:sz="4" w:space="0" w:color="000000"/>
              <w:bottom w:val="none" w:sz="4" w:space="0" w:color="000000"/>
              <w:right w:val="single" w:sz="4" w:space="0" w:color="auto"/>
            </w:tcBorders>
          </w:tcPr>
          <w:p w:rsidR="00ED01BC" w:rsidRDefault="00ED01BC">
            <w:pPr>
              <w:widowControl/>
              <w:jc w:val="left"/>
            </w:pPr>
          </w:p>
        </w:tc>
        <w:tc>
          <w:tcPr>
            <w:tcW w:w="579" w:type="dxa"/>
            <w:vMerge/>
            <w:tcBorders>
              <w:left w:val="single" w:sz="4" w:space="0" w:color="auto"/>
              <w:bottom w:val="none" w:sz="4" w:space="0" w:color="000000"/>
              <w:right w:val="single" w:sz="4" w:space="0" w:color="auto"/>
            </w:tcBorders>
          </w:tcPr>
          <w:p w:rsidR="00ED01BC" w:rsidRDefault="00ED01BC">
            <w:pPr>
              <w:widowControl/>
              <w:jc w:val="left"/>
            </w:pPr>
          </w:p>
        </w:tc>
        <w:tc>
          <w:tcPr>
            <w:tcW w:w="696" w:type="dxa"/>
            <w:vMerge/>
            <w:tcBorders>
              <w:left w:val="single" w:sz="4" w:space="0" w:color="auto"/>
              <w:bottom w:val="none" w:sz="4" w:space="0" w:color="000000"/>
              <w:right w:val="single" w:sz="4" w:space="0" w:color="auto"/>
            </w:tcBorders>
          </w:tcPr>
          <w:p w:rsidR="00ED01BC" w:rsidRDefault="00ED01BC">
            <w:pPr>
              <w:widowControl/>
              <w:jc w:val="left"/>
            </w:pPr>
          </w:p>
        </w:tc>
        <w:tc>
          <w:tcPr>
            <w:tcW w:w="2870" w:type="dxa"/>
            <w:vMerge/>
            <w:tcBorders>
              <w:left w:val="single" w:sz="4" w:space="0" w:color="auto"/>
              <w:bottom w:val="none" w:sz="4" w:space="0" w:color="000000"/>
              <w:right w:val="single" w:sz="4" w:space="0" w:color="auto"/>
            </w:tcBorders>
          </w:tcPr>
          <w:p w:rsidR="00ED01BC" w:rsidRDefault="00ED01BC">
            <w:pPr>
              <w:widowControl/>
              <w:jc w:val="left"/>
            </w:pPr>
          </w:p>
        </w:tc>
        <w:tc>
          <w:tcPr>
            <w:tcW w:w="3450" w:type="dxa"/>
            <w:vMerge/>
            <w:tcBorders>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8051* </w:t>
            </w:r>
            <w:r>
              <w:rPr>
                <w:rFonts w:ascii="宋体" w:eastAsia="宋体" w:hAnsi="宋体" w:cs="宋体" w:hint="eastAsia"/>
                <w:sz w:val="18"/>
                <w:szCs w:val="18"/>
              </w:rPr>
              <w:t>洗浴服务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8052* </w:t>
            </w:r>
            <w:r>
              <w:rPr>
                <w:rFonts w:ascii="宋体" w:eastAsia="宋体" w:hAnsi="宋体" w:cs="宋体" w:hint="eastAsia"/>
                <w:sz w:val="18"/>
                <w:szCs w:val="18"/>
              </w:rPr>
              <w:t>足</w:t>
            </w:r>
            <w:proofErr w:type="gramStart"/>
            <w:r>
              <w:rPr>
                <w:rFonts w:ascii="宋体" w:eastAsia="宋体" w:hAnsi="宋体" w:cs="宋体" w:hint="eastAsia"/>
                <w:sz w:val="18"/>
                <w:szCs w:val="18"/>
              </w:rPr>
              <w:t>浴服务</w:t>
            </w:r>
            <w:proofErr w:type="gramEnd"/>
          </w:p>
        </w:tc>
      </w:tr>
      <w:tr w:rsidR="00ED01BC">
        <w:trPr>
          <w:trHeight w:val="132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8053* </w:t>
            </w:r>
            <w:r>
              <w:rPr>
                <w:rFonts w:ascii="宋体" w:eastAsia="宋体" w:hAnsi="宋体" w:cs="宋体" w:hint="eastAsia"/>
                <w:sz w:val="18"/>
                <w:szCs w:val="18"/>
              </w:rPr>
              <w:t>养生保健服务</w:t>
            </w:r>
          </w:p>
        </w:tc>
      </w:tr>
      <w:tr w:rsidR="00ED01BC">
        <w:trPr>
          <w:trHeight w:val="986"/>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ind w:firstLine="420"/>
              <w:jc w:val="left"/>
              <w:rPr>
                <w:rFonts w:ascii="宋体" w:eastAsia="宋体" w:hAnsi="宋体" w:cs="宋体"/>
                <w:sz w:val="21"/>
                <w:szCs w:val="21"/>
              </w:rPr>
            </w:pPr>
            <w:r>
              <w:rPr>
                <w:rFonts w:ascii="宋体" w:eastAsia="宋体" w:hAnsi="宋体" w:cs="宋体" w:hint="eastAsia"/>
                <w:sz w:val="21"/>
                <w:szCs w:val="21"/>
              </w:rPr>
              <w:t>老年心理健康服务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7244* </w:t>
            </w:r>
            <w:r>
              <w:rPr>
                <w:rFonts w:ascii="宋体" w:eastAsia="宋体" w:hAnsi="宋体" w:cs="宋体" w:hint="eastAsia"/>
                <w:sz w:val="18"/>
                <w:szCs w:val="18"/>
              </w:rPr>
              <w:t>健康咨询</w:t>
            </w:r>
          </w:p>
        </w:tc>
      </w:tr>
      <w:tr w:rsidR="00ED01BC">
        <w:trPr>
          <w:trHeight w:val="2201"/>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老年志愿服务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ind w:left="540" w:hanging="540"/>
              <w:jc w:val="left"/>
              <w:rPr>
                <w:rFonts w:ascii="宋体" w:eastAsia="宋体" w:hAnsi="宋体" w:cs="宋体"/>
                <w:sz w:val="18"/>
                <w:szCs w:val="18"/>
              </w:rPr>
            </w:pPr>
            <w:r>
              <w:rPr>
                <w:rFonts w:ascii="宋体" w:eastAsia="宋体" w:hAnsi="宋体" w:cs="宋体" w:hint="eastAsia"/>
                <w:sz w:val="18"/>
                <w:szCs w:val="18"/>
              </w:rPr>
              <w:t xml:space="preserve">8529* </w:t>
            </w:r>
            <w:r>
              <w:rPr>
                <w:rFonts w:ascii="宋体" w:eastAsia="宋体" w:hAnsi="宋体" w:cs="宋体" w:hint="eastAsia"/>
                <w:sz w:val="18"/>
                <w:szCs w:val="18"/>
              </w:rPr>
              <w:t>其他不提供住宿社会工作</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04</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老年社会保障</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老年社会保险</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tabs>
                <w:tab w:val="left" w:pos="640"/>
              </w:tabs>
              <w:rPr>
                <w:rFonts w:ascii="宋体" w:eastAsia="宋体" w:hAnsi="宋体" w:cs="宋体"/>
                <w:sz w:val="18"/>
                <w:szCs w:val="18"/>
              </w:rPr>
            </w:pPr>
          </w:p>
        </w:tc>
      </w:tr>
      <w:tr w:rsidR="00ED01BC">
        <w:trPr>
          <w:trHeight w:val="1036"/>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0411</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基本养老保险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指职工基本养老保险、城乡居民基本养老保险的基金、经办、投资、管理等有关活动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9411  </w:t>
            </w:r>
            <w:r>
              <w:rPr>
                <w:rFonts w:ascii="宋体" w:eastAsia="宋体" w:hAnsi="宋体" w:cs="宋体" w:hint="eastAsia"/>
                <w:sz w:val="18"/>
                <w:szCs w:val="18"/>
              </w:rPr>
              <w:t>基本养老保险</w:t>
            </w:r>
          </w:p>
        </w:tc>
      </w:tr>
      <w:tr w:rsidR="00ED01BC">
        <w:trPr>
          <w:trHeight w:val="1019"/>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0412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老年基本医疗保险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指针对老年人的职工基本医疗保险和城乡居民基本医疗保险的基金、经办、投资、管理等有关活动，</w:t>
            </w:r>
            <w:r>
              <w:rPr>
                <w:rFonts w:ascii="宋体" w:eastAsia="宋体" w:hAnsi="宋体" w:cs="宋体"/>
                <w:sz w:val="21"/>
                <w:szCs w:val="21"/>
              </w:rPr>
              <w:t>包括老年大病保险活动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9412* </w:t>
            </w:r>
            <w:r>
              <w:rPr>
                <w:rFonts w:ascii="宋体" w:eastAsia="宋体" w:hAnsi="宋体" w:cs="宋体" w:hint="eastAsia"/>
                <w:sz w:val="18"/>
                <w:szCs w:val="18"/>
              </w:rPr>
              <w:t>基本医疗保险</w:t>
            </w:r>
          </w:p>
        </w:tc>
      </w:tr>
      <w:tr w:rsidR="00ED01BC">
        <w:trPr>
          <w:trHeight w:val="1743"/>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0413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老年长期护理保险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指以社会互助共济等方式筹集资金，为长期失能、部分失能老年人的基本生活照料以</w:t>
            </w:r>
            <w:r>
              <w:rPr>
                <w:rFonts w:ascii="宋体" w:eastAsia="宋体" w:hAnsi="宋体" w:cs="宋体"/>
                <w:sz w:val="21"/>
                <w:szCs w:val="21"/>
              </w:rPr>
              <w:t>及</w:t>
            </w:r>
            <w:r>
              <w:rPr>
                <w:rFonts w:ascii="宋体" w:eastAsia="宋体" w:hAnsi="宋体" w:cs="宋体" w:hint="eastAsia"/>
                <w:sz w:val="21"/>
                <w:szCs w:val="21"/>
              </w:rPr>
              <w:t>与基本生活密切相关的医疗护理提供资金或服务保障的社会保险服务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9419* </w:t>
            </w:r>
            <w:r>
              <w:rPr>
                <w:rFonts w:ascii="宋体" w:eastAsia="宋体" w:hAnsi="宋体" w:cs="宋体" w:hint="eastAsia"/>
                <w:sz w:val="18"/>
                <w:szCs w:val="18"/>
              </w:rPr>
              <w:t>其他基本保险</w:t>
            </w:r>
          </w:p>
        </w:tc>
      </w:tr>
      <w:tr w:rsidR="00ED01BC">
        <w:trPr>
          <w:trHeight w:val="1079"/>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0414</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老年补充保险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指企业年金、职业年金，以及针对老年人的补充医疗和其他补充保险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9420* </w:t>
            </w:r>
            <w:r>
              <w:rPr>
                <w:rFonts w:ascii="宋体" w:eastAsia="宋体" w:hAnsi="宋体" w:cs="宋体" w:hint="eastAsia"/>
                <w:sz w:val="18"/>
                <w:szCs w:val="18"/>
              </w:rPr>
              <w:t>补充保险</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老年人社会救助</w:t>
            </w:r>
          </w:p>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指政府、社会力量对经济困难的老年人给予基本生活、医疗等救</w:t>
            </w:r>
            <w:r>
              <w:rPr>
                <w:rFonts w:ascii="宋体" w:eastAsia="宋体" w:hAnsi="宋体" w:cs="宋体" w:hint="eastAsia"/>
                <w:sz w:val="21"/>
                <w:szCs w:val="21"/>
              </w:rPr>
              <w:lastRenderedPageBreak/>
              <w:t>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sz w:val="21"/>
                <w:szCs w:val="21"/>
              </w:rPr>
              <w:t>年</w:t>
            </w:r>
            <w:r>
              <w:rPr>
                <w:rFonts w:ascii="宋体" w:eastAsia="宋体" w:hAnsi="宋体" w:cs="宋体" w:hint="eastAsia"/>
                <w:sz w:val="21"/>
                <w:szCs w:val="21"/>
              </w:rPr>
              <w:t>人员救助供养，生活无着的老年人救助等</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lastRenderedPageBreak/>
              <w:t xml:space="preserve">8519* </w:t>
            </w:r>
            <w:proofErr w:type="gramStart"/>
            <w:r>
              <w:rPr>
                <w:rFonts w:ascii="宋体" w:eastAsia="宋体" w:hAnsi="宋体" w:cs="宋体" w:hint="eastAsia"/>
                <w:sz w:val="18"/>
                <w:szCs w:val="18"/>
              </w:rPr>
              <w:t>其他提供</w:t>
            </w:r>
            <w:proofErr w:type="gramEnd"/>
            <w:r>
              <w:rPr>
                <w:rFonts w:ascii="宋体" w:eastAsia="宋体" w:hAnsi="宋体" w:cs="宋体" w:hint="eastAsia"/>
                <w:sz w:val="18"/>
                <w:szCs w:val="18"/>
              </w:rPr>
              <w:t>住宿社会救助</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8521* </w:t>
            </w:r>
            <w:r>
              <w:rPr>
                <w:rFonts w:ascii="宋体" w:eastAsia="宋体" w:hAnsi="宋体" w:cs="宋体" w:hint="eastAsia"/>
                <w:sz w:val="18"/>
                <w:szCs w:val="18"/>
              </w:rPr>
              <w:t>社会看护与帮助服务</w:t>
            </w:r>
          </w:p>
        </w:tc>
      </w:tr>
      <w:tr w:rsidR="00ED01BC">
        <w:trPr>
          <w:trHeight w:val="2013"/>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9490* </w:t>
            </w:r>
            <w:r>
              <w:rPr>
                <w:rFonts w:ascii="宋体" w:eastAsia="宋体" w:hAnsi="宋体" w:cs="宋体" w:hint="eastAsia"/>
                <w:sz w:val="18"/>
                <w:szCs w:val="18"/>
              </w:rPr>
              <w:t>其他社会保障</w:t>
            </w:r>
          </w:p>
        </w:tc>
      </w:tr>
      <w:tr w:rsidR="00ED01BC">
        <w:trPr>
          <w:trHeight w:val="1975"/>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老年人慈善服务</w:t>
            </w: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tabs>
                <w:tab w:val="left" w:pos="640"/>
              </w:tabs>
              <w:ind w:left="540" w:hanging="540"/>
              <w:rPr>
                <w:rFonts w:ascii="宋体" w:eastAsia="宋体" w:hAnsi="宋体" w:cs="宋体"/>
                <w:sz w:val="18"/>
                <w:szCs w:val="18"/>
              </w:rPr>
            </w:pPr>
            <w:r>
              <w:rPr>
                <w:rFonts w:ascii="宋体" w:eastAsia="宋体" w:hAnsi="宋体" w:cs="宋体" w:hint="eastAsia"/>
                <w:sz w:val="18"/>
                <w:szCs w:val="18"/>
              </w:rPr>
              <w:t xml:space="preserve">8529* </w:t>
            </w:r>
            <w:r>
              <w:rPr>
                <w:rFonts w:ascii="宋体" w:eastAsia="宋体" w:hAnsi="宋体" w:cs="宋体" w:hint="eastAsia"/>
                <w:sz w:val="18"/>
                <w:szCs w:val="18"/>
              </w:rPr>
              <w:t>其他不提供住宿社会工作</w:t>
            </w:r>
          </w:p>
        </w:tc>
      </w:tr>
      <w:tr w:rsidR="00ED01BC">
        <w:trPr>
          <w:trHeight w:val="1264"/>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老年人社会福利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指政府为经济困难的高龄、失能等老年人提供的高龄津贴、护理补贴、养老服务补贴、其他老龄补贴等适度普惠性社会福利服务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ED01BC">
        <w:trPr>
          <w:trHeight w:val="709"/>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045</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0450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养老彩票公益金服务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指用于老年人社会福利和社会救助的彩票公益金服务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9042* </w:t>
            </w:r>
            <w:r>
              <w:rPr>
                <w:rFonts w:ascii="宋体" w:eastAsia="宋体" w:hAnsi="宋体" w:cs="宋体" w:hint="eastAsia"/>
                <w:sz w:val="18"/>
                <w:szCs w:val="18"/>
              </w:rPr>
              <w:t>福利彩票服务</w:t>
            </w:r>
          </w:p>
        </w:tc>
      </w:tr>
      <w:tr w:rsidR="00ED01BC">
        <w:trPr>
          <w:trHeight w:val="308"/>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05</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养老教育培训和人力资源服务</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051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养老教育和技能培训</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sz w:val="21"/>
                <w:szCs w:val="21"/>
              </w:rPr>
              <w:t>0</w:t>
            </w:r>
            <w:r>
              <w:rPr>
                <w:rFonts w:ascii="宋体" w:eastAsia="宋体" w:hAnsi="宋体" w:cs="宋体" w:hint="eastAsia"/>
                <w:sz w:val="21"/>
                <w:szCs w:val="21"/>
              </w:rPr>
              <w:t>511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养老相关专业教育</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8336* </w:t>
            </w:r>
            <w:r>
              <w:rPr>
                <w:rFonts w:ascii="宋体" w:eastAsia="宋体" w:hAnsi="宋体" w:cs="宋体" w:hint="eastAsia"/>
                <w:sz w:val="18"/>
                <w:szCs w:val="18"/>
              </w:rPr>
              <w:t>中等职业学校教育</w:t>
            </w:r>
          </w:p>
        </w:tc>
      </w:tr>
      <w:tr w:rsidR="00ED01BC">
        <w:trPr>
          <w:trHeight w:val="303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ED01BC">
        <w:trPr>
          <w:trHeight w:val="2923"/>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p w:rsidR="00ED01BC" w:rsidRDefault="00ED01BC">
            <w:pPr>
              <w:widowControl/>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sz w:val="21"/>
                <w:szCs w:val="21"/>
              </w:rPr>
              <w:t>0</w:t>
            </w:r>
            <w:r>
              <w:rPr>
                <w:rFonts w:ascii="宋体" w:eastAsia="宋体" w:hAnsi="宋体" w:cs="宋体" w:hint="eastAsia"/>
                <w:sz w:val="21"/>
                <w:szCs w:val="21"/>
              </w:rPr>
              <w:t>512</w:t>
            </w:r>
          </w:p>
          <w:p w:rsidR="00ED01BC" w:rsidRDefault="00ED01BC">
            <w:pPr>
              <w:widowControl/>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养老职业技能培训</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8391* </w:t>
            </w:r>
            <w:r>
              <w:rPr>
                <w:rFonts w:ascii="宋体" w:eastAsia="宋体" w:hAnsi="宋体" w:cs="宋体" w:hint="eastAsia"/>
                <w:sz w:val="18"/>
                <w:szCs w:val="18"/>
              </w:rPr>
              <w:t>职业技能培训</w:t>
            </w:r>
          </w:p>
        </w:tc>
      </w:tr>
      <w:tr w:rsidR="00ED01BC">
        <w:trPr>
          <w:trHeight w:val="167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420"/>
              <w:jc w:val="left"/>
              <w:rPr>
                <w:rFonts w:ascii="宋体" w:eastAsia="宋体" w:hAnsi="宋体" w:cs="宋体"/>
                <w:b/>
                <w:sz w:val="21"/>
                <w:szCs w:val="21"/>
              </w:rPr>
            </w:pPr>
            <w:r>
              <w:rPr>
                <w:rFonts w:ascii="宋体" w:eastAsia="宋体" w:hAnsi="宋体" w:cs="宋体" w:hint="eastAsia"/>
                <w:sz w:val="21"/>
                <w:szCs w:val="21"/>
              </w:rPr>
              <w:t>家庭护老技能培训</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指为老年人自身及其家庭成</w:t>
            </w:r>
            <w:r>
              <w:rPr>
                <w:rFonts w:ascii="宋体" w:eastAsia="宋体" w:hAnsi="宋体" w:cs="宋体"/>
                <w:sz w:val="21"/>
                <w:szCs w:val="21"/>
              </w:rPr>
              <w:t>员</w:t>
            </w:r>
            <w:r>
              <w:rPr>
                <w:rFonts w:ascii="宋体" w:eastAsia="宋体" w:hAnsi="宋体" w:cs="宋体" w:hint="eastAsia"/>
                <w:sz w:val="21"/>
                <w:szCs w:val="21"/>
              </w:rPr>
              <w:t>（配偶、子女、亲戚等）提供的养老技能培训，包括家庭护老者技能培训、失能老年人家庭成员照护培训等</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8399* </w:t>
            </w:r>
            <w:r>
              <w:rPr>
                <w:rFonts w:ascii="宋体" w:eastAsia="宋体" w:hAnsi="宋体" w:cs="宋体" w:hint="eastAsia"/>
                <w:sz w:val="18"/>
                <w:szCs w:val="18"/>
              </w:rPr>
              <w:t>其他未列明教育</w:t>
            </w:r>
          </w:p>
        </w:tc>
      </w:tr>
      <w:tr w:rsidR="00ED01BC">
        <w:trPr>
          <w:trHeight w:val="192"/>
          <w:jc w:val="center"/>
        </w:trPr>
        <w:tc>
          <w:tcPr>
            <w:tcW w:w="441" w:type="dxa"/>
            <w:tcBorders>
              <w:top w:val="none" w:sz="4" w:space="0" w:color="000000"/>
              <w:left w:val="none" w:sz="4" w:space="0" w:color="000000"/>
              <w:bottom w:val="single" w:sz="4" w:space="0" w:color="auto"/>
              <w:right w:val="single" w:sz="4" w:space="0" w:color="auto"/>
            </w:tcBorders>
          </w:tcPr>
          <w:p w:rsidR="00ED01BC" w:rsidRDefault="00ED01BC">
            <w:pPr>
              <w:widowControl/>
              <w:jc w:val="center"/>
              <w:rPr>
                <w:rFonts w:ascii="宋体" w:eastAsia="宋体" w:hAnsi="宋体" w:cs="宋体"/>
                <w:b/>
                <w:sz w:val="21"/>
                <w:szCs w:val="21"/>
              </w:rPr>
            </w:pPr>
          </w:p>
        </w:tc>
        <w:tc>
          <w:tcPr>
            <w:tcW w:w="579"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b/>
                <w:sz w:val="21"/>
                <w:szCs w:val="21"/>
              </w:rPr>
              <w:t>052</w:t>
            </w:r>
          </w:p>
        </w:tc>
        <w:tc>
          <w:tcPr>
            <w:tcW w:w="696"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b/>
                <w:sz w:val="21"/>
                <w:szCs w:val="21"/>
              </w:rPr>
              <w:t>0520</w:t>
            </w:r>
          </w:p>
        </w:tc>
        <w:tc>
          <w:tcPr>
            <w:tcW w:w="2870" w:type="dxa"/>
            <w:tcBorders>
              <w:top w:val="none" w:sz="4" w:space="0" w:color="000000"/>
              <w:left w:val="single" w:sz="4" w:space="0" w:color="auto"/>
              <w:bottom w:val="single" w:sz="4" w:space="0" w:color="auto"/>
              <w:right w:val="single" w:sz="4" w:space="0" w:color="auto"/>
            </w:tcBorders>
          </w:tcPr>
          <w:p w:rsidR="00ED01BC" w:rsidRDefault="00752CBB">
            <w:pPr>
              <w:widowControl/>
              <w:ind w:firstLine="211"/>
              <w:jc w:val="left"/>
              <w:rPr>
                <w:rFonts w:ascii="宋体" w:eastAsia="宋体" w:hAnsi="宋体" w:cs="宋体"/>
                <w:sz w:val="21"/>
                <w:szCs w:val="21"/>
              </w:rPr>
            </w:pPr>
            <w:r>
              <w:rPr>
                <w:rFonts w:ascii="宋体" w:eastAsia="宋体" w:hAnsi="宋体" w:cs="宋体" w:hint="eastAsia"/>
                <w:b/>
                <w:sz w:val="21"/>
                <w:szCs w:val="21"/>
              </w:rPr>
              <w:t>老年教育</w:t>
            </w:r>
          </w:p>
        </w:tc>
        <w:tc>
          <w:tcPr>
            <w:tcW w:w="3450" w:type="dxa"/>
            <w:tcBorders>
              <w:top w:val="none" w:sz="4" w:space="0" w:color="000000"/>
              <w:left w:val="single" w:sz="4" w:space="0" w:color="auto"/>
              <w:bottom w:val="single" w:sz="4" w:space="0" w:color="auto"/>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指根据老年人的生理和心理特征，由政府、社区、社会力量或者企业举办的各类以帮助老年人提高安全资金管理意识、丰富老年人生</w:t>
            </w: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8399* </w:t>
            </w:r>
            <w:r>
              <w:rPr>
                <w:rFonts w:ascii="宋体" w:eastAsia="宋体" w:hAnsi="宋体" w:cs="宋体" w:hint="eastAsia"/>
                <w:sz w:val="18"/>
                <w:szCs w:val="18"/>
              </w:rPr>
              <w:t>其他未列明教育</w:t>
            </w:r>
          </w:p>
        </w:tc>
      </w:tr>
      <w:tr w:rsidR="00ED01BC">
        <w:trPr>
          <w:trHeight w:val="308"/>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2870" w:type="dxa"/>
            <w:tcBorders>
              <w:top w:val="single" w:sz="4" w:space="0" w:color="auto"/>
              <w:left w:val="single" w:sz="4" w:space="0" w:color="auto"/>
              <w:bottom w:val="none" w:sz="4" w:space="0" w:color="000000"/>
              <w:right w:val="single" w:sz="4" w:space="0" w:color="auto"/>
            </w:tcBorders>
          </w:tcPr>
          <w:p w:rsidR="00ED01BC" w:rsidRDefault="00ED01BC">
            <w:pPr>
              <w:widowControl/>
              <w:ind w:firstLine="211"/>
              <w:jc w:val="left"/>
              <w:rPr>
                <w:rFonts w:ascii="宋体" w:eastAsia="宋体" w:hAnsi="宋体" w:cs="宋体"/>
                <w:b/>
                <w:sz w:val="21"/>
                <w:szCs w:val="21"/>
              </w:rPr>
            </w:pP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053</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养老人力资源服务</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widowControl/>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68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0531</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ind w:firstLine="420"/>
              <w:jc w:val="left"/>
              <w:rPr>
                <w:rFonts w:ascii="宋体" w:eastAsia="宋体" w:hAnsi="宋体" w:cs="宋体"/>
                <w:sz w:val="21"/>
                <w:szCs w:val="21"/>
              </w:rPr>
            </w:pPr>
            <w:r>
              <w:rPr>
                <w:rFonts w:ascii="宋体" w:eastAsia="宋体" w:hAnsi="宋体" w:cs="宋体" w:hint="eastAsia"/>
                <w:sz w:val="21"/>
                <w:szCs w:val="21"/>
              </w:rPr>
              <w:t>养老职业技能服务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指针对养老护理员等职业技能考核和鉴定服务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7269* </w:t>
            </w:r>
            <w:r>
              <w:rPr>
                <w:rFonts w:ascii="宋体" w:eastAsia="宋体" w:hAnsi="宋体" w:cs="宋体" w:hint="eastAsia"/>
                <w:sz w:val="18"/>
                <w:szCs w:val="18"/>
              </w:rPr>
              <w:t>其他人力资源服务</w:t>
            </w:r>
          </w:p>
        </w:tc>
      </w:tr>
      <w:tr w:rsidR="00ED01BC">
        <w:trPr>
          <w:trHeight w:val="1101"/>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420"/>
              <w:jc w:val="left"/>
              <w:rPr>
                <w:rFonts w:ascii="宋体" w:eastAsia="宋体" w:hAnsi="宋体" w:cs="宋体"/>
                <w:sz w:val="21"/>
                <w:szCs w:val="21"/>
              </w:rPr>
            </w:pPr>
            <w:r>
              <w:rPr>
                <w:rFonts w:ascii="宋体" w:eastAsia="宋体" w:hAnsi="宋体" w:cs="宋体" w:hint="eastAsia"/>
                <w:sz w:val="21"/>
                <w:szCs w:val="21"/>
              </w:rPr>
              <w:t>养老就业服务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指专门为老年人提供家政、护理、康复等服务的养老服务岗位人员的就业服务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726*  </w:t>
            </w:r>
            <w:r>
              <w:rPr>
                <w:rFonts w:ascii="宋体" w:eastAsia="宋体" w:hAnsi="宋体" w:cs="宋体" w:hint="eastAsia"/>
                <w:sz w:val="18"/>
                <w:szCs w:val="18"/>
              </w:rPr>
              <w:t>人力资源服务</w:t>
            </w:r>
          </w:p>
        </w:tc>
      </w:tr>
      <w:tr w:rsidR="00ED01BC">
        <w:trPr>
          <w:trHeight w:val="2571"/>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420"/>
              <w:jc w:val="left"/>
              <w:rPr>
                <w:rFonts w:ascii="宋体" w:eastAsia="宋体" w:hAnsi="宋体" w:cs="宋体"/>
                <w:sz w:val="21"/>
                <w:szCs w:val="21"/>
              </w:rPr>
            </w:pPr>
            <w:r>
              <w:rPr>
                <w:rFonts w:ascii="宋体" w:eastAsia="宋体" w:hAnsi="宋体" w:cs="宋体" w:hint="eastAsia"/>
                <w:sz w:val="21"/>
                <w:szCs w:val="21"/>
              </w:rPr>
              <w:t>老年人人力资源开发服务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7269* </w:t>
            </w:r>
            <w:r>
              <w:rPr>
                <w:rFonts w:ascii="宋体" w:eastAsia="宋体" w:hAnsi="宋体" w:cs="宋体" w:hint="eastAsia"/>
                <w:sz w:val="18"/>
                <w:szCs w:val="18"/>
              </w:rPr>
              <w:t>其他人力资源服务</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06</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养老金融服务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tabs>
                <w:tab w:val="left" w:pos="640"/>
              </w:tabs>
              <w:jc w:val="left"/>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老年商业保险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tabs>
                <w:tab w:val="left" w:pos="640"/>
              </w:tabs>
              <w:jc w:val="left"/>
              <w:rPr>
                <w:rFonts w:ascii="宋体" w:eastAsia="宋体" w:hAnsi="宋体" w:cs="宋体"/>
                <w:sz w:val="18"/>
                <w:szCs w:val="18"/>
              </w:rPr>
            </w:pPr>
          </w:p>
        </w:tc>
      </w:tr>
      <w:tr w:rsidR="00ED01BC">
        <w:trPr>
          <w:trHeight w:val="90"/>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0611</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老年人寿保险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指以老年人的寿命为保险标的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人寿保险，包括定期寿险、终身寿险和两全保险等</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6811* </w:t>
            </w:r>
            <w:r>
              <w:rPr>
                <w:rFonts w:ascii="宋体" w:eastAsia="宋体" w:hAnsi="宋体" w:cs="宋体" w:hint="eastAsia"/>
                <w:sz w:val="18"/>
                <w:szCs w:val="18"/>
              </w:rPr>
              <w:t>人寿保险</w:t>
            </w:r>
          </w:p>
        </w:tc>
      </w:tr>
      <w:tr w:rsidR="00ED01BC">
        <w:trPr>
          <w:trHeight w:val="1431"/>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0612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老年健康保险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指对老年人以健康原因或医疗行为发生为给付保险金条件的人身保险，包括疾病保险、医疗保险、护理保险、医疗意外保险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tabs>
                <w:tab w:val="left" w:pos="640"/>
              </w:tabs>
              <w:jc w:val="left"/>
              <w:rPr>
                <w:rFonts w:ascii="宋体" w:eastAsia="宋体" w:hAnsi="宋体" w:cs="宋体"/>
                <w:sz w:val="18"/>
                <w:szCs w:val="18"/>
              </w:rPr>
            </w:pPr>
            <w:r>
              <w:rPr>
                <w:rFonts w:ascii="宋体" w:eastAsia="宋体" w:hAnsi="宋体" w:cs="宋体" w:hint="eastAsia"/>
                <w:sz w:val="18"/>
                <w:szCs w:val="18"/>
              </w:rPr>
              <w:t xml:space="preserve">6813* </w:t>
            </w:r>
            <w:r>
              <w:rPr>
                <w:rFonts w:ascii="宋体" w:eastAsia="宋体" w:hAnsi="宋体" w:cs="宋体" w:hint="eastAsia"/>
                <w:sz w:val="18"/>
                <w:szCs w:val="18"/>
              </w:rPr>
              <w:t>健康保险</w:t>
            </w:r>
          </w:p>
        </w:tc>
      </w:tr>
      <w:tr w:rsidR="00ED01BC">
        <w:trPr>
          <w:trHeight w:val="1398"/>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0613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老年人意外伤害保险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指以老年人因意外事故而导致身故、残疾或者发生保险合同约定的其他事故为给付保险金条件的人身保险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6814* </w:t>
            </w:r>
            <w:r>
              <w:rPr>
                <w:rFonts w:ascii="宋体" w:eastAsia="宋体" w:hAnsi="宋体" w:cs="宋体" w:hint="eastAsia"/>
                <w:sz w:val="18"/>
                <w:szCs w:val="18"/>
              </w:rPr>
              <w:t>意外伤害保险</w:t>
            </w:r>
          </w:p>
        </w:tc>
      </w:tr>
      <w:tr w:rsidR="00ED01BC">
        <w:trPr>
          <w:trHeight w:val="1342"/>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0614</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养老机构责任保险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指以被保验人在其管理区域内从事养老服务时，因过失导致意外事故，造成第三者的人身伤亡或财产损失的赔偿责任为保险标的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保险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6820* </w:t>
            </w:r>
            <w:r>
              <w:rPr>
                <w:rFonts w:ascii="宋体" w:eastAsia="宋体" w:hAnsi="宋体" w:cs="宋体" w:hint="eastAsia"/>
                <w:sz w:val="18"/>
                <w:szCs w:val="18"/>
              </w:rPr>
              <w:t>财产保险</w:t>
            </w:r>
          </w:p>
          <w:p w:rsidR="00ED01BC" w:rsidRDefault="00ED01BC">
            <w:pPr>
              <w:widowControl/>
              <w:tabs>
                <w:tab w:val="left" w:pos="640"/>
              </w:tabs>
              <w:jc w:val="left"/>
              <w:rPr>
                <w:rFonts w:ascii="宋体" w:eastAsia="宋体" w:hAnsi="宋体" w:cs="宋体"/>
                <w:sz w:val="18"/>
                <w:szCs w:val="18"/>
              </w:rPr>
            </w:pPr>
          </w:p>
        </w:tc>
      </w:tr>
      <w:tr w:rsidR="00ED01BC">
        <w:trPr>
          <w:trHeight w:val="392"/>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sz w:val="21"/>
                <w:szCs w:val="21"/>
              </w:rPr>
            </w:pPr>
            <w:r>
              <w:rPr>
                <w:rFonts w:ascii="宋体" w:eastAsia="宋体" w:hAnsi="宋体" w:cs="宋体" w:hint="eastAsia"/>
                <w:b/>
                <w:sz w:val="21"/>
                <w:szCs w:val="21"/>
              </w:rPr>
              <w:t>商业养老保险</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widowControl/>
              <w:tabs>
                <w:tab w:val="left" w:pos="640"/>
              </w:tabs>
              <w:jc w:val="left"/>
              <w:rPr>
                <w:rFonts w:ascii="宋体" w:eastAsia="宋体" w:hAnsi="宋体" w:cs="宋体"/>
                <w:sz w:val="18"/>
                <w:szCs w:val="18"/>
              </w:rPr>
            </w:pPr>
          </w:p>
        </w:tc>
      </w:tr>
      <w:tr w:rsidR="00ED01BC">
        <w:trPr>
          <w:trHeight w:val="775"/>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0621</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养老年金保险</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指商业保险机构提供的，以养老保障为目的的年金保险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ED01BC">
        <w:trPr>
          <w:trHeight w:val="874"/>
          <w:jc w:val="center"/>
        </w:trPr>
        <w:tc>
          <w:tcPr>
            <w:tcW w:w="441" w:type="dxa"/>
            <w:tcBorders>
              <w:top w:val="none" w:sz="4" w:space="0" w:color="000000"/>
              <w:left w:val="none" w:sz="4" w:space="0" w:color="000000"/>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579" w:type="dxa"/>
            <w:tcBorders>
              <w:top w:val="none" w:sz="4" w:space="0" w:color="000000"/>
              <w:left w:val="single" w:sz="4" w:space="0" w:color="auto"/>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696" w:type="dxa"/>
            <w:tcBorders>
              <w:top w:val="none" w:sz="4" w:space="0" w:color="000000"/>
              <w:left w:val="single" w:sz="4" w:space="0" w:color="auto"/>
              <w:bottom w:val="single" w:sz="4" w:space="0" w:color="auto"/>
              <w:right w:val="single" w:sz="4" w:space="0" w:color="auto"/>
            </w:tcBorders>
          </w:tcPr>
          <w:p w:rsidR="00ED01BC" w:rsidRDefault="00752CBB">
            <w:pPr>
              <w:widowControl/>
              <w:jc w:val="center"/>
              <w:rPr>
                <w:rFonts w:ascii="宋体" w:eastAsia="宋体" w:hAnsi="宋体" w:cs="宋体"/>
                <w:sz w:val="18"/>
                <w:szCs w:val="18"/>
              </w:rPr>
            </w:pPr>
            <w:r>
              <w:rPr>
                <w:rFonts w:ascii="宋体" w:eastAsia="宋体" w:hAnsi="宋体" w:cs="宋体" w:hint="eastAsia"/>
                <w:sz w:val="21"/>
                <w:szCs w:val="21"/>
              </w:rPr>
              <w:t>0622</w:t>
            </w:r>
          </w:p>
        </w:tc>
        <w:tc>
          <w:tcPr>
            <w:tcW w:w="2870" w:type="dxa"/>
            <w:tcBorders>
              <w:top w:val="none" w:sz="4" w:space="0" w:color="000000"/>
              <w:left w:val="single" w:sz="4" w:space="0" w:color="auto"/>
              <w:bottom w:val="single" w:sz="4" w:space="0" w:color="auto"/>
              <w:right w:val="single" w:sz="4" w:space="0" w:color="auto"/>
            </w:tcBorders>
          </w:tcPr>
          <w:p w:rsidR="00ED01BC" w:rsidRDefault="00752CBB">
            <w:pPr>
              <w:widowControl/>
              <w:jc w:val="left"/>
              <w:rPr>
                <w:rFonts w:ascii="宋体" w:eastAsia="宋体" w:hAnsi="宋体" w:cs="宋体"/>
                <w:sz w:val="18"/>
                <w:szCs w:val="18"/>
              </w:rPr>
            </w:pPr>
            <w:r>
              <w:rPr>
                <w:rFonts w:ascii="宋体" w:eastAsia="宋体" w:hAnsi="宋体" w:cs="宋体" w:hint="eastAsia"/>
                <w:sz w:val="21"/>
                <w:szCs w:val="21"/>
              </w:rPr>
              <w:t xml:space="preserve">    </w:t>
            </w:r>
            <w:r>
              <w:rPr>
                <w:rFonts w:ascii="宋体" w:eastAsia="宋体" w:hAnsi="宋体" w:cs="宋体" w:hint="eastAsia"/>
                <w:sz w:val="21"/>
                <w:szCs w:val="21"/>
              </w:rPr>
              <w:t>住房反向抵押养老保险</w:t>
            </w:r>
          </w:p>
        </w:tc>
        <w:tc>
          <w:tcPr>
            <w:tcW w:w="3450" w:type="dxa"/>
            <w:tcBorders>
              <w:top w:val="none" w:sz="4" w:space="0" w:color="000000"/>
              <w:left w:val="single" w:sz="4" w:space="0" w:color="auto"/>
              <w:bottom w:val="single" w:sz="4" w:space="0" w:color="auto"/>
              <w:right w:val="single" w:sz="4" w:space="0" w:color="auto"/>
            </w:tcBorders>
          </w:tcPr>
          <w:p w:rsidR="00ED01BC" w:rsidRDefault="00752CBB">
            <w:pPr>
              <w:widowControl/>
              <w:rPr>
                <w:rFonts w:ascii="宋体" w:eastAsia="宋体" w:hAnsi="宋体" w:cs="宋体"/>
                <w:sz w:val="18"/>
                <w:szCs w:val="18"/>
              </w:rPr>
            </w:pPr>
            <w:r>
              <w:rPr>
                <w:rFonts w:ascii="宋体" w:eastAsia="宋体" w:hAnsi="宋体" w:cs="宋体" w:hint="eastAsia"/>
                <w:sz w:val="21"/>
                <w:szCs w:val="21"/>
              </w:rPr>
              <w:t xml:space="preserve">  </w:t>
            </w:r>
            <w:r>
              <w:rPr>
                <w:rFonts w:ascii="宋体" w:eastAsia="宋体" w:hAnsi="宋体" w:cs="宋体" w:hint="eastAsia"/>
                <w:sz w:val="21"/>
                <w:szCs w:val="21"/>
              </w:rPr>
              <w:t>指将住房反向抵押与养老年金保险相结合的商业养老保险服务</w:t>
            </w: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6639* </w:t>
            </w:r>
            <w:r>
              <w:rPr>
                <w:rFonts w:ascii="宋体" w:eastAsia="宋体" w:hAnsi="宋体" w:cs="宋体" w:hint="eastAsia"/>
                <w:sz w:val="18"/>
                <w:szCs w:val="18"/>
              </w:rPr>
              <w:t>其他非货币银行服务</w:t>
            </w:r>
          </w:p>
        </w:tc>
      </w:tr>
      <w:tr w:rsidR="00ED01BC">
        <w:trPr>
          <w:trHeight w:val="397"/>
          <w:jc w:val="center"/>
        </w:trPr>
        <w:tc>
          <w:tcPr>
            <w:tcW w:w="441" w:type="dxa"/>
            <w:vMerge w:val="restart"/>
            <w:tcBorders>
              <w:top w:val="single" w:sz="4" w:space="0" w:color="auto"/>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val="restart"/>
            <w:tcBorders>
              <w:top w:val="single" w:sz="4" w:space="0" w:color="auto"/>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val="restart"/>
            <w:tcBorders>
              <w:top w:val="single" w:sz="4" w:space="0" w:color="auto"/>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18"/>
                <w:szCs w:val="18"/>
              </w:rPr>
            </w:pPr>
            <w:r>
              <w:rPr>
                <w:rFonts w:ascii="宋体" w:eastAsia="宋体" w:hAnsi="宋体" w:cs="宋体" w:hint="eastAsia"/>
                <w:sz w:val="21"/>
                <w:szCs w:val="21"/>
              </w:rPr>
              <w:t>0629</w:t>
            </w:r>
          </w:p>
        </w:tc>
        <w:tc>
          <w:tcPr>
            <w:tcW w:w="2870" w:type="dxa"/>
            <w:vMerge w:val="restart"/>
            <w:tcBorders>
              <w:top w:val="single" w:sz="4" w:space="0" w:color="auto"/>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其他商业养老保险</w:t>
            </w:r>
          </w:p>
          <w:p w:rsidR="00ED01BC" w:rsidRDefault="00ED01BC">
            <w:pPr>
              <w:widowControl/>
              <w:jc w:val="left"/>
              <w:rPr>
                <w:rFonts w:ascii="宋体" w:eastAsia="宋体" w:hAnsi="宋体" w:cs="宋体"/>
                <w:sz w:val="18"/>
                <w:szCs w:val="18"/>
              </w:rPr>
            </w:pPr>
          </w:p>
        </w:tc>
        <w:tc>
          <w:tcPr>
            <w:tcW w:w="3450" w:type="dxa"/>
            <w:vMerge w:val="restart"/>
            <w:tcBorders>
              <w:top w:val="single" w:sz="4" w:space="0" w:color="auto"/>
              <w:left w:val="single" w:sz="4" w:space="0" w:color="auto"/>
              <w:bottom w:val="none" w:sz="4" w:space="0" w:color="000000"/>
              <w:right w:val="single" w:sz="4" w:space="0" w:color="auto"/>
            </w:tcBorders>
          </w:tcPr>
          <w:p w:rsidR="00ED01BC" w:rsidRDefault="00752CBB">
            <w:pPr>
              <w:widowControl/>
              <w:rPr>
                <w:rFonts w:ascii="宋体" w:eastAsia="宋体" w:hAnsi="宋体" w:cs="宋体"/>
                <w:sz w:val="18"/>
                <w:szCs w:val="18"/>
              </w:rPr>
            </w:pPr>
            <w:r>
              <w:rPr>
                <w:rFonts w:ascii="宋体" w:eastAsia="宋体" w:hAnsi="宋体" w:cs="宋体" w:hint="eastAsia"/>
                <w:sz w:val="21"/>
                <w:szCs w:val="21"/>
              </w:rPr>
              <w:t xml:space="preserve">  </w:t>
            </w:r>
            <w:r>
              <w:rPr>
                <w:rFonts w:ascii="宋体" w:eastAsia="宋体" w:hAnsi="宋体" w:cs="宋体" w:hint="eastAsia"/>
                <w:sz w:val="21"/>
                <w:szCs w:val="21"/>
              </w:rPr>
              <w:t>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6840  </w:t>
            </w:r>
            <w:r>
              <w:rPr>
                <w:rFonts w:ascii="宋体" w:eastAsia="宋体" w:hAnsi="宋体" w:cs="宋体" w:hint="eastAsia"/>
                <w:sz w:val="18"/>
                <w:szCs w:val="18"/>
              </w:rPr>
              <w:t>商业养老金</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685</w:t>
            </w:r>
            <w:r>
              <w:rPr>
                <w:rFonts w:ascii="宋体" w:eastAsia="宋体" w:hAnsi="宋体" w:cs="宋体"/>
                <w:sz w:val="18"/>
                <w:szCs w:val="18"/>
              </w:rPr>
              <w:t xml:space="preserve">*  </w:t>
            </w:r>
            <w:r>
              <w:rPr>
                <w:rFonts w:ascii="宋体" w:eastAsia="宋体" w:hAnsi="宋体" w:cs="宋体" w:hint="eastAsia"/>
                <w:sz w:val="18"/>
                <w:szCs w:val="18"/>
              </w:rPr>
              <w:t>保险中介服务</w:t>
            </w:r>
          </w:p>
        </w:tc>
      </w:tr>
      <w:tr w:rsidR="00ED01BC">
        <w:trPr>
          <w:trHeight w:val="40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6870* </w:t>
            </w:r>
            <w:r>
              <w:rPr>
                <w:rFonts w:ascii="宋体" w:eastAsia="宋体" w:hAnsi="宋体" w:cs="宋体" w:hint="eastAsia"/>
                <w:sz w:val="18"/>
                <w:szCs w:val="18"/>
              </w:rPr>
              <w:t>保险监管服务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6890* </w:t>
            </w:r>
            <w:r>
              <w:rPr>
                <w:rFonts w:ascii="宋体" w:eastAsia="宋体" w:hAnsi="宋体" w:cs="宋体" w:hint="eastAsia"/>
                <w:sz w:val="18"/>
                <w:szCs w:val="18"/>
              </w:rPr>
              <w:t>其他保险活动</w:t>
            </w:r>
          </w:p>
        </w:tc>
      </w:tr>
      <w:tr w:rsidR="00ED01BC">
        <w:trPr>
          <w:trHeight w:val="397"/>
          <w:jc w:val="center"/>
        </w:trPr>
        <w:tc>
          <w:tcPr>
            <w:tcW w:w="441" w:type="dxa"/>
            <w:vMerge w:val="restart"/>
            <w:tcBorders>
              <w:top w:val="none" w:sz="4" w:space="0" w:color="000000"/>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养老理财服务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6640* </w:t>
            </w:r>
            <w:r>
              <w:rPr>
                <w:rFonts w:ascii="宋体" w:eastAsia="宋体" w:hAnsi="宋体" w:cs="宋体" w:hint="eastAsia"/>
                <w:sz w:val="18"/>
                <w:szCs w:val="18"/>
              </w:rPr>
              <w:t>银行理财服务</w:t>
            </w:r>
          </w:p>
        </w:tc>
      </w:tr>
      <w:tr w:rsidR="00ED01BC">
        <w:trPr>
          <w:trHeight w:val="397"/>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6720* </w:t>
            </w:r>
            <w:r>
              <w:rPr>
                <w:rFonts w:ascii="宋体" w:eastAsia="宋体" w:hAnsi="宋体" w:cs="宋体" w:hint="eastAsia"/>
                <w:sz w:val="18"/>
                <w:szCs w:val="18"/>
              </w:rPr>
              <w:t>公开募集证券投资基金</w:t>
            </w:r>
          </w:p>
        </w:tc>
      </w:tr>
      <w:tr w:rsidR="00ED01BC">
        <w:trPr>
          <w:trHeight w:val="90"/>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tabs>
                <w:tab w:val="left" w:pos="640"/>
              </w:tabs>
              <w:ind w:left="540" w:hanging="540"/>
              <w:jc w:val="left"/>
              <w:rPr>
                <w:rFonts w:ascii="宋体" w:eastAsia="宋体" w:hAnsi="宋体" w:cs="宋体"/>
                <w:sz w:val="18"/>
                <w:szCs w:val="18"/>
              </w:rPr>
            </w:pPr>
            <w:r>
              <w:rPr>
                <w:rFonts w:ascii="宋体" w:eastAsia="宋体" w:hAnsi="宋体" w:cs="宋体" w:hint="eastAsia"/>
                <w:sz w:val="18"/>
                <w:szCs w:val="18"/>
              </w:rPr>
              <w:t xml:space="preserve">6739* </w:t>
            </w:r>
            <w:r>
              <w:rPr>
                <w:rFonts w:ascii="宋体" w:eastAsia="宋体" w:hAnsi="宋体" w:cs="宋体" w:hint="eastAsia"/>
                <w:sz w:val="18"/>
                <w:szCs w:val="18"/>
              </w:rPr>
              <w:t>其他非公开募集证券投资基金</w:t>
            </w:r>
          </w:p>
        </w:tc>
      </w:tr>
      <w:tr w:rsidR="00ED01BC">
        <w:trPr>
          <w:trHeight w:val="353"/>
          <w:jc w:val="center"/>
        </w:trPr>
        <w:tc>
          <w:tcPr>
            <w:tcW w:w="441" w:type="dxa"/>
            <w:vMerge/>
            <w:tcBorders>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tabs>
                <w:tab w:val="left" w:pos="640"/>
              </w:tabs>
              <w:jc w:val="left"/>
              <w:rPr>
                <w:rFonts w:ascii="宋体" w:eastAsia="宋体" w:hAnsi="宋体" w:cs="宋体"/>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ED01BC">
        <w:trPr>
          <w:trHeight w:val="353"/>
          <w:jc w:val="center"/>
        </w:trPr>
        <w:tc>
          <w:tcPr>
            <w:tcW w:w="441" w:type="dxa"/>
            <w:vMerge/>
            <w:tcBorders>
              <w:left w:val="none" w:sz="4" w:space="0" w:color="000000"/>
              <w:bottom w:val="none" w:sz="4" w:space="0" w:color="000000"/>
              <w:right w:val="single" w:sz="4" w:space="0" w:color="auto"/>
            </w:tcBorders>
          </w:tcPr>
          <w:p w:rsidR="00ED01BC" w:rsidRDefault="00ED01BC">
            <w:pPr>
              <w:tabs>
                <w:tab w:val="left" w:pos="640"/>
              </w:tabs>
              <w:jc w:val="left"/>
            </w:pPr>
          </w:p>
        </w:tc>
        <w:tc>
          <w:tcPr>
            <w:tcW w:w="579" w:type="dxa"/>
            <w:vMerge/>
            <w:tcBorders>
              <w:left w:val="single" w:sz="4" w:space="0" w:color="auto"/>
              <w:bottom w:val="none" w:sz="4" w:space="0" w:color="000000"/>
              <w:right w:val="single" w:sz="4" w:space="0" w:color="auto"/>
            </w:tcBorders>
          </w:tcPr>
          <w:p w:rsidR="00ED01BC" w:rsidRDefault="00ED01BC">
            <w:pPr>
              <w:tabs>
                <w:tab w:val="left" w:pos="640"/>
              </w:tabs>
              <w:jc w:val="left"/>
            </w:pPr>
          </w:p>
        </w:tc>
        <w:tc>
          <w:tcPr>
            <w:tcW w:w="696" w:type="dxa"/>
            <w:vMerge/>
            <w:tcBorders>
              <w:left w:val="single" w:sz="4" w:space="0" w:color="auto"/>
              <w:bottom w:val="none" w:sz="4" w:space="0" w:color="000000"/>
              <w:right w:val="single" w:sz="4" w:space="0" w:color="auto"/>
            </w:tcBorders>
          </w:tcPr>
          <w:p w:rsidR="00ED01BC" w:rsidRDefault="00ED01BC">
            <w:pPr>
              <w:tabs>
                <w:tab w:val="left" w:pos="640"/>
              </w:tabs>
              <w:jc w:val="left"/>
            </w:pPr>
          </w:p>
        </w:tc>
        <w:tc>
          <w:tcPr>
            <w:tcW w:w="2870" w:type="dxa"/>
            <w:vMerge/>
            <w:tcBorders>
              <w:left w:val="single" w:sz="4" w:space="0" w:color="auto"/>
              <w:bottom w:val="none" w:sz="4" w:space="0" w:color="000000"/>
              <w:right w:val="single" w:sz="4" w:space="0" w:color="auto"/>
            </w:tcBorders>
          </w:tcPr>
          <w:p w:rsidR="00ED01BC" w:rsidRDefault="00ED01BC">
            <w:pPr>
              <w:tabs>
                <w:tab w:val="left" w:pos="640"/>
              </w:tabs>
              <w:jc w:val="left"/>
            </w:pPr>
          </w:p>
        </w:tc>
        <w:tc>
          <w:tcPr>
            <w:tcW w:w="3450" w:type="dxa"/>
            <w:vMerge/>
            <w:tcBorders>
              <w:left w:val="single" w:sz="4" w:space="0" w:color="auto"/>
              <w:bottom w:val="none" w:sz="4" w:space="0" w:color="000000"/>
              <w:right w:val="single" w:sz="4" w:space="0" w:color="auto"/>
            </w:tcBorders>
          </w:tcPr>
          <w:p w:rsidR="00ED01BC" w:rsidRDefault="00ED01BC">
            <w:pPr>
              <w:tabs>
                <w:tab w:val="left" w:pos="640"/>
              </w:tabs>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tabs>
                <w:tab w:val="left" w:pos="640"/>
              </w:tabs>
              <w:jc w:val="left"/>
              <w:rPr>
                <w:rFonts w:ascii="宋体" w:eastAsia="宋体" w:hAnsi="宋体" w:cs="宋体"/>
                <w:sz w:val="18"/>
                <w:szCs w:val="18"/>
              </w:rPr>
            </w:pPr>
            <w:r>
              <w:rPr>
                <w:rFonts w:ascii="宋体" w:eastAsia="宋体" w:hAnsi="宋体" w:cs="宋体" w:hint="eastAsia"/>
                <w:sz w:val="18"/>
                <w:szCs w:val="18"/>
              </w:rPr>
              <w:t xml:space="preserve">6860* </w:t>
            </w:r>
            <w:r>
              <w:rPr>
                <w:rFonts w:ascii="宋体" w:eastAsia="宋体" w:hAnsi="宋体" w:cs="宋体" w:hint="eastAsia"/>
                <w:sz w:val="18"/>
                <w:szCs w:val="18"/>
              </w:rPr>
              <w:t>保险资产管理</w:t>
            </w:r>
          </w:p>
        </w:tc>
      </w:tr>
      <w:tr w:rsidR="00ED01BC">
        <w:trPr>
          <w:trHeight w:val="1660"/>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064</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0640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养老金信托</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指养老保险经办机构将单位和个人按照有关法律、法规规定缴纳的养老保险费作为信托资产</w:t>
            </w:r>
            <w:r>
              <w:rPr>
                <w:rFonts w:ascii="宋体" w:eastAsia="宋体" w:hAnsi="宋体" w:cs="宋体" w:hint="eastAsia"/>
                <w:sz w:val="21"/>
                <w:szCs w:val="21"/>
              </w:rPr>
              <w:t>,</w:t>
            </w:r>
            <w:r>
              <w:rPr>
                <w:rFonts w:ascii="宋体" w:eastAsia="宋体" w:hAnsi="宋体" w:cs="宋体" w:hint="eastAsia"/>
                <w:sz w:val="21"/>
                <w:szCs w:val="21"/>
              </w:rPr>
              <w:t>交给金融信托机构管理和经营，职工退休后获益的一种信托形式</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6911* </w:t>
            </w:r>
            <w:r>
              <w:rPr>
                <w:rFonts w:ascii="宋体" w:eastAsia="宋体" w:hAnsi="宋体" w:cs="宋体" w:hint="eastAsia"/>
                <w:sz w:val="18"/>
                <w:szCs w:val="18"/>
              </w:rPr>
              <w:t>信托公司</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065</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0650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养老债券</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指专门为老年人提供生活照料、康复护理等服务的营利性或非营利性养老项目发行养老产业专项债券，用于建设养老服务设施设备和提供养老服务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671*  </w:t>
            </w:r>
            <w:r>
              <w:rPr>
                <w:rFonts w:ascii="宋体" w:eastAsia="宋体" w:hAnsi="宋体" w:cs="宋体" w:hint="eastAsia"/>
                <w:sz w:val="18"/>
                <w:szCs w:val="18"/>
              </w:rPr>
              <w:t>证券市场服务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6760* </w:t>
            </w:r>
            <w:r>
              <w:rPr>
                <w:rFonts w:ascii="宋体" w:eastAsia="宋体" w:hAnsi="宋体" w:cs="宋体" w:hint="eastAsia"/>
                <w:sz w:val="18"/>
                <w:szCs w:val="18"/>
              </w:rPr>
              <w:t>资本投资服务</w:t>
            </w:r>
          </w:p>
        </w:tc>
      </w:tr>
      <w:tr w:rsidR="00ED01BC">
        <w:trPr>
          <w:trHeight w:val="91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tabs>
                <w:tab w:val="left" w:pos="640"/>
              </w:tabs>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tabs>
                <w:tab w:val="left" w:pos="640"/>
              </w:tabs>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tabs>
                <w:tab w:val="left" w:pos="640"/>
              </w:tabs>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tabs>
                <w:tab w:val="left" w:pos="640"/>
              </w:tabs>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tabs>
                <w:tab w:val="left" w:pos="640"/>
              </w:tabs>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6790* </w:t>
            </w:r>
            <w:r>
              <w:rPr>
                <w:rFonts w:ascii="宋体" w:eastAsia="宋体" w:hAnsi="宋体" w:cs="宋体" w:hint="eastAsia"/>
                <w:sz w:val="18"/>
                <w:szCs w:val="18"/>
              </w:rPr>
              <w:t>其他资本市场服务</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Cs/>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069</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0690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其他养老金融服务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指营利性养老机构以有偿取得的土地设施等资产进行抵押融资的金融服务和养老融资服务等其他养老金融服务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07</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养老科技和智慧养老服务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071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r>
              <w:rPr>
                <w:rFonts w:ascii="宋体" w:eastAsia="宋体" w:hAnsi="宋体" w:cs="宋体" w:hint="eastAsia"/>
                <w:b/>
                <w:sz w:val="21"/>
                <w:szCs w:val="21"/>
              </w:rPr>
              <w:t>养老科技服务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312"/>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0711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养老科学研究和试验发展</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指针对老年疾病的医学、护理学研究和其他医学研究与试验发展服务，老年社会发展、老年心理、养</w:t>
            </w:r>
            <w:r>
              <w:rPr>
                <w:rFonts w:ascii="宋体" w:eastAsia="宋体" w:hAnsi="宋体" w:cs="宋体" w:hint="eastAsia"/>
                <w:sz w:val="21"/>
                <w:szCs w:val="21"/>
              </w:rPr>
              <w:lastRenderedPageBreak/>
              <w:t>老照料等社会科学研究活动，老年食品、养老照护辅具、老年日常生活辅助产品、老年用品、老年康复训练及健康促进辅具等医疗产品的研发活动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lastRenderedPageBreak/>
              <w:t xml:space="preserve">7320* </w:t>
            </w:r>
            <w:r>
              <w:rPr>
                <w:rFonts w:ascii="宋体" w:eastAsia="宋体" w:hAnsi="宋体" w:cs="宋体" w:hint="eastAsia"/>
                <w:sz w:val="18"/>
                <w:szCs w:val="18"/>
              </w:rPr>
              <w:t>工程和技术研究和试验发展</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7340* </w:t>
            </w:r>
            <w:r>
              <w:rPr>
                <w:rFonts w:ascii="宋体" w:eastAsia="宋体" w:hAnsi="宋体" w:cs="宋体" w:hint="eastAsia"/>
                <w:sz w:val="18"/>
                <w:szCs w:val="18"/>
              </w:rPr>
              <w:t>医学研究和试验发展</w:t>
            </w:r>
          </w:p>
        </w:tc>
      </w:tr>
      <w:tr w:rsidR="00ED01BC">
        <w:trPr>
          <w:trHeight w:val="62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7350</w:t>
            </w:r>
            <w:r>
              <w:rPr>
                <w:rFonts w:ascii="宋体" w:eastAsia="宋体" w:hAnsi="宋体" w:cs="宋体"/>
                <w:sz w:val="18"/>
                <w:szCs w:val="18"/>
              </w:rPr>
              <w:t>*</w:t>
            </w:r>
            <w:r>
              <w:rPr>
                <w:rFonts w:ascii="宋体" w:eastAsia="宋体" w:hAnsi="宋体" w:cs="宋体" w:hint="eastAsia"/>
                <w:sz w:val="18"/>
                <w:szCs w:val="18"/>
              </w:rPr>
              <w:t xml:space="preserve"> </w:t>
            </w:r>
            <w:r>
              <w:rPr>
                <w:rFonts w:ascii="宋体" w:eastAsia="宋体" w:hAnsi="宋体" w:cs="宋体" w:hint="eastAsia"/>
                <w:sz w:val="18"/>
                <w:szCs w:val="18"/>
              </w:rPr>
              <w:t>社会人文科学研究</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0712</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养老科技推广和应用服务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7512* </w:t>
            </w:r>
            <w:r>
              <w:rPr>
                <w:rFonts w:ascii="宋体" w:eastAsia="宋体" w:hAnsi="宋体" w:cs="宋体" w:hint="eastAsia"/>
                <w:sz w:val="18"/>
                <w:szCs w:val="18"/>
              </w:rPr>
              <w:t>生物技术推广服务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7520* </w:t>
            </w:r>
            <w:r>
              <w:rPr>
                <w:rFonts w:ascii="宋体" w:eastAsia="宋体" w:hAnsi="宋体" w:cs="宋体" w:hint="eastAsia"/>
                <w:sz w:val="18"/>
                <w:szCs w:val="18"/>
              </w:rPr>
              <w:t>知识产权服务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7530* </w:t>
            </w:r>
            <w:r>
              <w:rPr>
                <w:rFonts w:ascii="宋体" w:eastAsia="宋体" w:hAnsi="宋体" w:cs="宋体" w:hint="eastAsia"/>
                <w:sz w:val="18"/>
                <w:szCs w:val="18"/>
              </w:rPr>
              <w:t>科技中介服务</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7540* </w:t>
            </w:r>
            <w:r>
              <w:rPr>
                <w:rFonts w:ascii="宋体" w:eastAsia="宋体" w:hAnsi="宋体" w:cs="宋体" w:hint="eastAsia"/>
                <w:sz w:val="18"/>
                <w:szCs w:val="18"/>
              </w:rPr>
              <w:t>创业空间服务</w:t>
            </w:r>
          </w:p>
        </w:tc>
      </w:tr>
      <w:tr w:rsidR="00ED01BC">
        <w:trPr>
          <w:trHeight w:val="276"/>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7590* </w:t>
            </w:r>
            <w:r>
              <w:rPr>
                <w:rFonts w:ascii="宋体" w:eastAsia="宋体" w:hAnsi="宋体" w:cs="宋体" w:hint="eastAsia"/>
                <w:sz w:val="18"/>
                <w:szCs w:val="18"/>
              </w:rPr>
              <w:t>其他科技推广服务业</w:t>
            </w:r>
          </w:p>
        </w:tc>
      </w:tr>
      <w:tr w:rsidR="00ED01BC">
        <w:trPr>
          <w:trHeight w:val="276"/>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single" w:sz="4" w:space="0" w:color="auto"/>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one" w:sz="4" w:space="0" w:color="000000"/>
              <w:right w:val="none" w:sz="4" w:space="0" w:color="000000"/>
            </w:tcBorders>
          </w:tcPr>
          <w:p w:rsidR="00ED01BC" w:rsidRDefault="00ED01BC">
            <w:pPr>
              <w:widowControl/>
              <w:jc w:val="left"/>
              <w:rPr>
                <w:rFonts w:ascii="宋体" w:eastAsia="宋体" w:hAnsi="宋体" w:cs="宋体"/>
                <w:sz w:val="18"/>
                <w:szCs w:val="18"/>
              </w:rPr>
            </w:pPr>
          </w:p>
        </w:tc>
      </w:tr>
      <w:tr w:rsidR="00ED01BC">
        <w:trPr>
          <w:trHeight w:val="1182"/>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0713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养老产品质检技术服务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指养老相关食品、药品、医疗用品及器材等健康相关产品的质量、检测、检验和出入境检验检疫、测试、鉴定等活动，包括养老相关产品标准化、计量、认证认可活动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745*  </w:t>
            </w:r>
            <w:r>
              <w:rPr>
                <w:rFonts w:ascii="宋体" w:eastAsia="宋体" w:hAnsi="宋体" w:cs="宋体" w:hint="eastAsia"/>
                <w:sz w:val="18"/>
                <w:szCs w:val="18"/>
              </w:rPr>
              <w:t>质检技术服务</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072</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r>
              <w:rPr>
                <w:rFonts w:ascii="宋体" w:eastAsia="宋体" w:hAnsi="宋体" w:cs="宋体" w:hint="eastAsia"/>
                <w:b/>
                <w:sz w:val="21"/>
                <w:szCs w:val="21"/>
              </w:rPr>
              <w:t>智慧养老服务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jc w:val="left"/>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0721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互联网养老服务平台</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指专门为老年人服务提供第三</w:t>
            </w:r>
            <w:proofErr w:type="gramStart"/>
            <w:r>
              <w:rPr>
                <w:rFonts w:ascii="宋体" w:eastAsia="宋体" w:hAnsi="宋体" w:cs="宋体" w:hint="eastAsia"/>
                <w:sz w:val="21"/>
                <w:szCs w:val="21"/>
              </w:rPr>
              <w:t>方服务</w:t>
            </w:r>
            <w:proofErr w:type="gramEnd"/>
            <w:r>
              <w:rPr>
                <w:rFonts w:ascii="宋体" w:eastAsia="宋体" w:hAnsi="宋体" w:cs="宋体" w:hint="eastAsia"/>
                <w:sz w:val="21"/>
                <w:szCs w:val="21"/>
              </w:rPr>
              <w:t>平台的互联网活动，包括互联网养老服务和产品销售平台、互联网老年旅游出行服务平台等</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6432* </w:t>
            </w:r>
            <w:r>
              <w:rPr>
                <w:rFonts w:ascii="宋体" w:eastAsia="宋体" w:hAnsi="宋体" w:cs="宋体" w:hint="eastAsia"/>
                <w:sz w:val="18"/>
                <w:szCs w:val="18"/>
              </w:rPr>
              <w:t>互联网生活服务平台</w:t>
            </w:r>
          </w:p>
        </w:tc>
      </w:tr>
      <w:tr w:rsidR="00ED01BC">
        <w:trPr>
          <w:trHeight w:val="90"/>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6434* </w:t>
            </w:r>
            <w:r>
              <w:rPr>
                <w:rFonts w:ascii="宋体" w:eastAsia="宋体" w:hAnsi="宋体" w:cs="宋体" w:hint="eastAsia"/>
                <w:sz w:val="18"/>
                <w:szCs w:val="18"/>
              </w:rPr>
              <w:t>互联网公共服务平台</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0722</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养老大数据与</w:t>
            </w:r>
            <w:proofErr w:type="gramStart"/>
            <w:r>
              <w:rPr>
                <w:rFonts w:ascii="宋体" w:eastAsia="宋体" w:hAnsi="宋体" w:cs="宋体" w:hint="eastAsia"/>
                <w:sz w:val="21"/>
                <w:szCs w:val="21"/>
              </w:rPr>
              <w:t>云计算</w:t>
            </w:r>
            <w:proofErr w:type="gramEnd"/>
            <w:r>
              <w:rPr>
                <w:rFonts w:ascii="宋体" w:eastAsia="宋体" w:hAnsi="宋体" w:cs="宋体" w:hint="eastAsia"/>
                <w:sz w:val="21"/>
                <w:szCs w:val="21"/>
              </w:rPr>
              <w:t>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指养老相关数据处理与存储、大数据处理、云存储、云计算、云加工、区块链技术等服务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6450* </w:t>
            </w:r>
            <w:r>
              <w:rPr>
                <w:rFonts w:ascii="宋体" w:eastAsia="宋体" w:hAnsi="宋体" w:cs="宋体" w:hint="eastAsia"/>
                <w:sz w:val="18"/>
                <w:szCs w:val="18"/>
              </w:rPr>
              <w:t>互联网数据服务</w:t>
            </w:r>
          </w:p>
        </w:tc>
      </w:tr>
      <w:tr w:rsidR="00ED01BC">
        <w:trPr>
          <w:trHeight w:val="52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6550* </w:t>
            </w:r>
            <w:r>
              <w:rPr>
                <w:rFonts w:ascii="宋体" w:eastAsia="宋体" w:hAnsi="宋体" w:cs="宋体" w:hint="eastAsia"/>
                <w:sz w:val="18"/>
                <w:szCs w:val="18"/>
              </w:rPr>
              <w:t>信息处理和存储支持服务</w:t>
            </w:r>
          </w:p>
        </w:tc>
      </w:tr>
      <w:tr w:rsidR="00ED01BC">
        <w:trPr>
          <w:trHeight w:val="936"/>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0723</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物联网养老技术服务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指面向养老行业所开展的物联网咨询、设计、建设、维护、管理等服务，物联网和远程智能安防监控技术服务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6532* </w:t>
            </w:r>
            <w:r>
              <w:rPr>
                <w:rFonts w:ascii="宋体" w:eastAsia="宋体" w:hAnsi="宋体" w:cs="宋体" w:hint="eastAsia"/>
                <w:sz w:val="18"/>
                <w:szCs w:val="18"/>
              </w:rPr>
              <w:t>物联网技术服务</w:t>
            </w:r>
          </w:p>
        </w:tc>
      </w:tr>
      <w:tr w:rsidR="00ED01BC">
        <w:trPr>
          <w:trHeight w:val="397"/>
          <w:jc w:val="center"/>
        </w:trPr>
        <w:tc>
          <w:tcPr>
            <w:tcW w:w="441" w:type="dxa"/>
            <w:vMerge w:val="restart"/>
            <w:tcBorders>
              <w:top w:val="none" w:sz="4" w:space="0" w:color="000000"/>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0729</w:t>
            </w:r>
          </w:p>
        </w:tc>
        <w:tc>
          <w:tcPr>
            <w:tcW w:w="2870" w:type="dxa"/>
            <w:vMerge w:val="restart"/>
            <w:tcBorders>
              <w:top w:val="none" w:sz="4" w:space="0" w:color="000000"/>
              <w:left w:val="single" w:sz="4" w:space="0" w:color="auto"/>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其他智慧养老技术服务</w:t>
            </w:r>
          </w:p>
        </w:tc>
        <w:tc>
          <w:tcPr>
            <w:tcW w:w="3450" w:type="dxa"/>
            <w:vMerge w:val="restart"/>
            <w:tcBorders>
              <w:top w:val="none" w:sz="4" w:space="0" w:color="000000"/>
              <w:left w:val="single" w:sz="4" w:space="0" w:color="auto"/>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指养老服务领域的人工智能等新一代信息技术和智能硬件等产品的技术服务，以及其他与养老相关的应用软件开发与经营，基础环境、网络、软硬件等运行维护，健康信</w:t>
            </w:r>
          </w:p>
          <w:p w:rsidR="00ED01BC" w:rsidRDefault="00752CBB">
            <w:pPr>
              <w:rPr>
                <w:rFonts w:ascii="宋体" w:eastAsia="宋体" w:hAnsi="宋体" w:cs="宋体"/>
                <w:sz w:val="21"/>
                <w:szCs w:val="21"/>
              </w:rPr>
            </w:pPr>
            <w:proofErr w:type="gramStart"/>
            <w:r>
              <w:rPr>
                <w:rFonts w:ascii="宋体" w:eastAsia="宋体" w:hAnsi="宋体" w:cs="宋体" w:hint="eastAsia"/>
                <w:sz w:val="21"/>
                <w:szCs w:val="21"/>
              </w:rPr>
              <w:t>息</w:t>
            </w:r>
            <w:proofErr w:type="gramEnd"/>
            <w:r>
              <w:rPr>
                <w:rFonts w:ascii="宋体" w:eastAsia="宋体" w:hAnsi="宋体" w:cs="宋体" w:hint="eastAsia"/>
                <w:sz w:val="21"/>
                <w:szCs w:val="21"/>
              </w:rPr>
              <w:t>技术咨询等服务，包括与户籍、医疗、社会保险、社会救助等信息资源对接的国家养老服务管理信息系统的技术服务，以及在保障数据安全的前提下，研发涉及老年人的人口、保障、服务、信用、财产等基础信息分类的养老服务综合信息化平台</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651*  </w:t>
            </w:r>
            <w:r>
              <w:rPr>
                <w:rFonts w:ascii="宋体" w:eastAsia="宋体" w:hAnsi="宋体" w:cs="宋体" w:hint="eastAsia"/>
                <w:sz w:val="18"/>
                <w:szCs w:val="18"/>
              </w:rPr>
              <w:t>软件开发</w:t>
            </w:r>
          </w:p>
        </w:tc>
      </w:tr>
      <w:tr w:rsidR="00ED01BC">
        <w:trPr>
          <w:trHeight w:val="397"/>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6520* </w:t>
            </w:r>
            <w:r>
              <w:rPr>
                <w:rFonts w:ascii="宋体" w:eastAsia="宋体" w:hAnsi="宋体" w:cs="宋体" w:hint="eastAsia"/>
                <w:sz w:val="18"/>
                <w:szCs w:val="18"/>
              </w:rPr>
              <w:t>集成电路设计</w:t>
            </w:r>
          </w:p>
        </w:tc>
      </w:tr>
      <w:tr w:rsidR="00ED01BC">
        <w:trPr>
          <w:trHeight w:val="397"/>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6531* </w:t>
            </w:r>
            <w:r>
              <w:rPr>
                <w:rFonts w:ascii="宋体" w:eastAsia="宋体" w:hAnsi="宋体" w:cs="宋体" w:hint="eastAsia"/>
                <w:sz w:val="18"/>
                <w:szCs w:val="18"/>
              </w:rPr>
              <w:t>信息系统集成服务</w:t>
            </w:r>
          </w:p>
        </w:tc>
      </w:tr>
      <w:tr w:rsidR="00ED01BC">
        <w:trPr>
          <w:trHeight w:val="424"/>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6540* </w:t>
            </w:r>
            <w:r>
              <w:rPr>
                <w:rFonts w:ascii="宋体" w:eastAsia="宋体" w:hAnsi="宋体" w:cs="宋体" w:hint="eastAsia"/>
                <w:sz w:val="18"/>
                <w:szCs w:val="18"/>
              </w:rPr>
              <w:t>运行维护服务</w:t>
            </w:r>
          </w:p>
        </w:tc>
      </w:tr>
      <w:tr w:rsidR="00ED01BC">
        <w:trPr>
          <w:trHeight w:val="104"/>
          <w:jc w:val="center"/>
        </w:trPr>
        <w:tc>
          <w:tcPr>
            <w:tcW w:w="441" w:type="dxa"/>
            <w:vMerge/>
            <w:tcBorders>
              <w:left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ED01BC" w:rsidRDefault="00ED01BC">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6560* </w:t>
            </w:r>
            <w:r>
              <w:rPr>
                <w:rFonts w:ascii="宋体" w:eastAsia="宋体" w:hAnsi="宋体" w:cs="宋体" w:hint="eastAsia"/>
                <w:sz w:val="18"/>
                <w:szCs w:val="18"/>
              </w:rPr>
              <w:t>信息技术咨询服务</w:t>
            </w:r>
          </w:p>
        </w:tc>
      </w:tr>
      <w:tr w:rsidR="00ED01BC">
        <w:trPr>
          <w:trHeight w:val="104"/>
          <w:jc w:val="center"/>
        </w:trPr>
        <w:tc>
          <w:tcPr>
            <w:tcW w:w="441" w:type="dxa"/>
            <w:vMerge/>
            <w:tcBorders>
              <w:left w:val="none" w:sz="4" w:space="0" w:color="000000"/>
              <w:right w:val="single" w:sz="4" w:space="0" w:color="auto"/>
            </w:tcBorders>
          </w:tcPr>
          <w:p w:rsidR="00ED01BC" w:rsidRDefault="00ED01BC">
            <w:pPr>
              <w:widowControl/>
              <w:jc w:val="left"/>
            </w:pPr>
          </w:p>
        </w:tc>
        <w:tc>
          <w:tcPr>
            <w:tcW w:w="579" w:type="dxa"/>
            <w:vMerge/>
            <w:tcBorders>
              <w:left w:val="single" w:sz="4" w:space="0" w:color="auto"/>
              <w:right w:val="single" w:sz="4" w:space="0" w:color="auto"/>
            </w:tcBorders>
          </w:tcPr>
          <w:p w:rsidR="00ED01BC" w:rsidRDefault="00ED01BC">
            <w:pPr>
              <w:widowControl/>
              <w:jc w:val="left"/>
            </w:pPr>
          </w:p>
        </w:tc>
        <w:tc>
          <w:tcPr>
            <w:tcW w:w="696" w:type="dxa"/>
            <w:vMerge/>
            <w:tcBorders>
              <w:left w:val="single" w:sz="4" w:space="0" w:color="auto"/>
              <w:right w:val="single" w:sz="4" w:space="0" w:color="auto"/>
            </w:tcBorders>
          </w:tcPr>
          <w:p w:rsidR="00ED01BC" w:rsidRDefault="00ED01BC">
            <w:pPr>
              <w:widowControl/>
              <w:jc w:val="left"/>
            </w:pPr>
          </w:p>
        </w:tc>
        <w:tc>
          <w:tcPr>
            <w:tcW w:w="2870" w:type="dxa"/>
            <w:vMerge/>
            <w:tcBorders>
              <w:left w:val="single" w:sz="4" w:space="0" w:color="auto"/>
              <w:right w:val="single" w:sz="4" w:space="0" w:color="auto"/>
            </w:tcBorders>
          </w:tcPr>
          <w:p w:rsidR="00ED01BC" w:rsidRDefault="00ED01BC">
            <w:pPr>
              <w:widowControl/>
              <w:jc w:val="left"/>
            </w:pPr>
          </w:p>
        </w:tc>
        <w:tc>
          <w:tcPr>
            <w:tcW w:w="3450" w:type="dxa"/>
            <w:vMerge/>
            <w:tcBorders>
              <w:left w:val="single" w:sz="4" w:space="0" w:color="auto"/>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6579* </w:t>
            </w:r>
            <w:r>
              <w:rPr>
                <w:rFonts w:ascii="宋体" w:eastAsia="宋体" w:hAnsi="宋体" w:cs="宋体" w:hint="eastAsia"/>
                <w:sz w:val="18"/>
                <w:szCs w:val="18"/>
              </w:rPr>
              <w:t>其他数字内容服务</w:t>
            </w:r>
          </w:p>
        </w:tc>
      </w:tr>
      <w:tr w:rsidR="00ED01BC">
        <w:trPr>
          <w:trHeight w:val="104"/>
          <w:jc w:val="center"/>
        </w:trPr>
        <w:tc>
          <w:tcPr>
            <w:tcW w:w="441" w:type="dxa"/>
            <w:vMerge/>
            <w:tcBorders>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08</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养老公共管理</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432"/>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081</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0810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r>
              <w:rPr>
                <w:rFonts w:ascii="宋体" w:eastAsia="宋体" w:hAnsi="宋体" w:cs="宋体" w:hint="eastAsia"/>
                <w:b/>
                <w:sz w:val="21"/>
                <w:szCs w:val="21"/>
              </w:rPr>
              <w:t>政府养老管理服务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指国家及各级民政、教育等部门对养老机构、老年学校安全等管理的活动和其他养老相关的管理和服</w:t>
            </w:r>
            <w:r>
              <w:rPr>
                <w:rFonts w:ascii="宋体" w:eastAsia="宋体" w:hAnsi="宋体" w:cs="宋体" w:hint="eastAsia"/>
                <w:sz w:val="21"/>
                <w:szCs w:val="21"/>
              </w:rPr>
              <w:lastRenderedPageBreak/>
              <w:t>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lastRenderedPageBreak/>
              <w:t xml:space="preserve">9224* </w:t>
            </w:r>
            <w:r>
              <w:rPr>
                <w:rFonts w:ascii="宋体" w:eastAsia="宋体" w:hAnsi="宋体" w:cs="宋体" w:hint="eastAsia"/>
                <w:sz w:val="18"/>
                <w:szCs w:val="18"/>
              </w:rPr>
              <w:t>社会事务管理机构</w:t>
            </w:r>
          </w:p>
        </w:tc>
      </w:tr>
      <w:tr w:rsidR="00ED01BC">
        <w:trPr>
          <w:trHeight w:val="38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9225* </w:t>
            </w:r>
            <w:r>
              <w:rPr>
                <w:rFonts w:ascii="宋体" w:eastAsia="宋体" w:hAnsi="宋体" w:cs="宋体" w:hint="eastAsia"/>
                <w:sz w:val="18"/>
                <w:szCs w:val="18"/>
              </w:rPr>
              <w:t>经济事务管理机构</w:t>
            </w:r>
          </w:p>
        </w:tc>
      </w:tr>
      <w:tr w:rsidR="00ED01BC">
        <w:trPr>
          <w:trHeight w:val="2926"/>
          <w:jc w:val="center"/>
        </w:trPr>
        <w:tc>
          <w:tcPr>
            <w:tcW w:w="441" w:type="dxa"/>
            <w:vMerge/>
            <w:tcBorders>
              <w:left w:val="none" w:sz="4" w:space="0" w:color="000000"/>
              <w:bottom w:val="single" w:sz="4" w:space="0" w:color="auto"/>
              <w:right w:val="single" w:sz="4" w:space="0" w:color="auto"/>
            </w:tcBorders>
          </w:tcPr>
          <w:p w:rsidR="00ED01BC" w:rsidRDefault="00ED01BC">
            <w:pPr>
              <w:widowControl/>
              <w:jc w:val="left"/>
            </w:pPr>
          </w:p>
        </w:tc>
        <w:tc>
          <w:tcPr>
            <w:tcW w:w="579" w:type="dxa"/>
            <w:vMerge/>
            <w:tcBorders>
              <w:left w:val="single" w:sz="4" w:space="0" w:color="auto"/>
              <w:bottom w:val="single" w:sz="4" w:space="0" w:color="auto"/>
              <w:right w:val="single" w:sz="4" w:space="0" w:color="auto"/>
            </w:tcBorders>
          </w:tcPr>
          <w:p w:rsidR="00ED01BC" w:rsidRDefault="00ED01BC">
            <w:pPr>
              <w:widowControl/>
              <w:jc w:val="left"/>
            </w:pPr>
          </w:p>
        </w:tc>
        <w:tc>
          <w:tcPr>
            <w:tcW w:w="696" w:type="dxa"/>
            <w:vMerge/>
            <w:tcBorders>
              <w:left w:val="single" w:sz="4" w:space="0" w:color="auto"/>
              <w:bottom w:val="single" w:sz="4" w:space="0" w:color="auto"/>
              <w:right w:val="single" w:sz="4" w:space="0" w:color="auto"/>
            </w:tcBorders>
          </w:tcPr>
          <w:p w:rsidR="00ED01BC" w:rsidRDefault="00ED01BC">
            <w:pPr>
              <w:widowControl/>
              <w:jc w:val="left"/>
            </w:pPr>
          </w:p>
        </w:tc>
        <w:tc>
          <w:tcPr>
            <w:tcW w:w="2870" w:type="dxa"/>
            <w:vMerge/>
            <w:tcBorders>
              <w:left w:val="single" w:sz="4" w:space="0" w:color="auto"/>
              <w:bottom w:val="single" w:sz="4" w:space="0" w:color="auto"/>
              <w:right w:val="single" w:sz="4" w:space="0" w:color="auto"/>
            </w:tcBorders>
          </w:tcPr>
          <w:p w:rsidR="00ED01BC" w:rsidRDefault="00ED01BC">
            <w:pPr>
              <w:widowControl/>
              <w:jc w:val="left"/>
            </w:pPr>
          </w:p>
        </w:tc>
        <w:tc>
          <w:tcPr>
            <w:tcW w:w="3450" w:type="dxa"/>
            <w:vMerge/>
            <w:tcBorders>
              <w:left w:val="single" w:sz="4" w:space="0" w:color="auto"/>
              <w:bottom w:val="single" w:sz="4" w:space="0" w:color="auto"/>
              <w:right w:val="single" w:sz="4" w:space="0" w:color="auto"/>
            </w:tcBorders>
          </w:tcPr>
          <w:p w:rsidR="00ED01BC" w:rsidRDefault="00ED01BC">
            <w:pPr>
              <w:widowControl/>
              <w:jc w:val="left"/>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9226* </w:t>
            </w:r>
            <w:r>
              <w:rPr>
                <w:rFonts w:ascii="宋体" w:eastAsia="宋体" w:hAnsi="宋体" w:cs="宋体" w:hint="eastAsia"/>
                <w:sz w:val="18"/>
                <w:szCs w:val="18"/>
              </w:rPr>
              <w:t>行政监督检查机构</w:t>
            </w:r>
          </w:p>
        </w:tc>
      </w:tr>
      <w:tr w:rsidR="00ED01BC">
        <w:trPr>
          <w:trHeight w:val="102"/>
          <w:jc w:val="center"/>
        </w:trPr>
        <w:tc>
          <w:tcPr>
            <w:tcW w:w="441" w:type="dxa"/>
            <w:vMerge/>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single" w:sz="4" w:space="0" w:color="auto"/>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single" w:sz="4" w:space="0" w:color="auto"/>
              <w:left w:val="single" w:sz="4" w:space="0" w:color="auto"/>
              <w:bottom w:val="none" w:sz="4" w:space="0" w:color="000000"/>
              <w:right w:val="none" w:sz="4" w:space="0" w:color="000000"/>
            </w:tcBorders>
          </w:tcPr>
          <w:p w:rsidR="00ED01BC" w:rsidRDefault="00ED01BC">
            <w:pPr>
              <w:widowControl/>
              <w:jc w:val="left"/>
              <w:rPr>
                <w:rFonts w:ascii="宋体" w:eastAsia="宋体" w:hAnsi="宋体" w:cs="宋体"/>
                <w:sz w:val="18"/>
                <w:szCs w:val="18"/>
              </w:rPr>
            </w:pPr>
          </w:p>
        </w:tc>
      </w:tr>
      <w:tr w:rsidR="00ED01BC">
        <w:trPr>
          <w:trHeight w:val="2366"/>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w:t>
            </w:r>
            <w:proofErr w:type="gramStart"/>
            <w:r>
              <w:rPr>
                <w:rFonts w:ascii="宋体" w:eastAsia="宋体" w:hAnsi="宋体" w:cs="宋体" w:hint="eastAsia"/>
                <w:sz w:val="21"/>
                <w:szCs w:val="21"/>
              </w:rPr>
              <w:t>机构消防</w:t>
            </w:r>
            <w:proofErr w:type="gramEnd"/>
            <w:r>
              <w:rPr>
                <w:rFonts w:ascii="宋体" w:eastAsia="宋体" w:hAnsi="宋体" w:cs="宋体" w:hint="eastAsia"/>
                <w:sz w:val="21"/>
                <w:szCs w:val="21"/>
              </w:rPr>
              <w:t>审批服务等</w:t>
            </w: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widowControl/>
              <w:jc w:val="left"/>
              <w:rPr>
                <w:rFonts w:ascii="宋体" w:eastAsia="宋体" w:hAnsi="宋体" w:cs="宋体"/>
                <w:sz w:val="18"/>
                <w:szCs w:val="18"/>
              </w:rPr>
            </w:pPr>
          </w:p>
        </w:tc>
      </w:tr>
      <w:tr w:rsidR="00ED01BC">
        <w:trPr>
          <w:trHeight w:val="340"/>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082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0820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养老社会组织服务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指养老服务相关的老年协会等社会团体和基金会等提供的养老服务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952*  </w:t>
            </w:r>
            <w:r>
              <w:rPr>
                <w:rFonts w:ascii="宋体" w:eastAsia="宋体" w:hAnsi="宋体" w:cs="宋体" w:hint="eastAsia"/>
                <w:sz w:val="18"/>
                <w:szCs w:val="18"/>
              </w:rPr>
              <w:t>社会团体</w:t>
            </w:r>
          </w:p>
        </w:tc>
      </w:tr>
      <w:tr w:rsidR="00ED01BC">
        <w:trPr>
          <w:trHeight w:val="340"/>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9530* </w:t>
            </w:r>
            <w:r>
              <w:rPr>
                <w:rFonts w:ascii="宋体" w:eastAsia="宋体" w:hAnsi="宋体" w:cs="宋体" w:hint="eastAsia"/>
                <w:sz w:val="18"/>
                <w:szCs w:val="18"/>
              </w:rPr>
              <w:t>基金会</w:t>
            </w:r>
          </w:p>
        </w:tc>
      </w:tr>
      <w:tr w:rsidR="00ED01BC">
        <w:trPr>
          <w:trHeight w:val="428"/>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b/>
                <w:bCs/>
                <w:sz w:val="21"/>
                <w:szCs w:val="21"/>
              </w:rPr>
              <w:t>其他养老服务</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widowControl/>
              <w:jc w:val="left"/>
              <w:rPr>
                <w:rFonts w:ascii="宋体" w:eastAsia="宋体" w:hAnsi="宋体" w:cs="宋体"/>
                <w:sz w:val="18"/>
                <w:szCs w:val="18"/>
              </w:rPr>
            </w:pPr>
          </w:p>
        </w:tc>
      </w:tr>
      <w:tr w:rsidR="00ED01BC">
        <w:trPr>
          <w:trHeight w:val="31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0910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r>
              <w:rPr>
                <w:rFonts w:ascii="宋体" w:eastAsia="宋体" w:hAnsi="宋体" w:cs="宋体" w:hint="eastAsia"/>
                <w:b/>
                <w:sz w:val="21"/>
                <w:szCs w:val="21"/>
              </w:rPr>
              <w:t>养老传媒服务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w:t>
            </w:r>
            <w:r>
              <w:rPr>
                <w:rFonts w:ascii="宋体" w:eastAsia="宋体" w:hAnsi="宋体" w:cs="宋体" w:hint="eastAsia"/>
                <w:sz w:val="21"/>
                <w:szCs w:val="21"/>
              </w:rPr>
              <w:t>APP</w:t>
            </w:r>
            <w:r>
              <w:rPr>
                <w:rFonts w:ascii="宋体" w:eastAsia="宋体" w:hAnsi="宋体" w:cs="宋体" w:hint="eastAsia"/>
                <w:sz w:val="21"/>
                <w:szCs w:val="21"/>
              </w:rPr>
              <w:t>等移动客户端、微博、微信、社区宣传展板等提供的养老信息服务和出版服务</w:t>
            </w:r>
          </w:p>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642*  </w:t>
            </w:r>
            <w:r>
              <w:rPr>
                <w:rFonts w:ascii="宋体" w:eastAsia="宋体" w:hAnsi="宋体" w:cs="宋体" w:hint="eastAsia"/>
                <w:sz w:val="18"/>
                <w:szCs w:val="18"/>
              </w:rPr>
              <w:t>互联网信息服务</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8610* </w:t>
            </w:r>
            <w:r>
              <w:rPr>
                <w:rFonts w:ascii="宋体" w:eastAsia="宋体" w:hAnsi="宋体" w:cs="宋体" w:hint="eastAsia"/>
                <w:sz w:val="18"/>
                <w:szCs w:val="18"/>
              </w:rPr>
              <w:t>新闻业</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8621* </w:t>
            </w:r>
            <w:r>
              <w:rPr>
                <w:rFonts w:ascii="宋体" w:eastAsia="宋体" w:hAnsi="宋体" w:cs="宋体" w:hint="eastAsia"/>
                <w:sz w:val="18"/>
                <w:szCs w:val="18"/>
              </w:rPr>
              <w:t>图书出版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rPr>
                <w:rFonts w:ascii="宋体" w:eastAsia="宋体" w:hAnsi="宋体" w:cs="宋体"/>
                <w:sz w:val="18"/>
                <w:szCs w:val="18"/>
              </w:rPr>
            </w:pPr>
            <w:r>
              <w:rPr>
                <w:rFonts w:ascii="宋体" w:eastAsia="宋体" w:hAnsi="宋体" w:cs="宋体" w:hint="eastAsia"/>
                <w:sz w:val="18"/>
                <w:szCs w:val="18"/>
              </w:rPr>
              <w:t xml:space="preserve">8622* </w:t>
            </w:r>
            <w:r>
              <w:rPr>
                <w:rFonts w:ascii="宋体" w:eastAsia="宋体" w:hAnsi="宋体" w:cs="宋体" w:hint="eastAsia"/>
                <w:sz w:val="18"/>
                <w:szCs w:val="18"/>
              </w:rPr>
              <w:t>报纸出版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8623* </w:t>
            </w:r>
            <w:r>
              <w:rPr>
                <w:rFonts w:ascii="宋体" w:eastAsia="宋体" w:hAnsi="宋体" w:cs="宋体" w:hint="eastAsia"/>
                <w:sz w:val="18"/>
                <w:szCs w:val="18"/>
              </w:rPr>
              <w:t>期刊出版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8624* </w:t>
            </w:r>
            <w:r>
              <w:rPr>
                <w:rFonts w:ascii="宋体" w:eastAsia="宋体" w:hAnsi="宋体" w:cs="宋体" w:hint="eastAsia"/>
                <w:sz w:val="18"/>
                <w:szCs w:val="18"/>
              </w:rPr>
              <w:t>音像制品出版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8625* </w:t>
            </w:r>
            <w:r>
              <w:rPr>
                <w:rFonts w:ascii="宋体" w:eastAsia="宋体" w:hAnsi="宋体" w:cs="宋体" w:hint="eastAsia"/>
                <w:sz w:val="18"/>
                <w:szCs w:val="18"/>
              </w:rPr>
              <w:t>电子出版物出版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8626* </w:t>
            </w:r>
            <w:r>
              <w:rPr>
                <w:rFonts w:ascii="宋体" w:eastAsia="宋体" w:hAnsi="宋体" w:cs="宋体" w:hint="eastAsia"/>
                <w:sz w:val="18"/>
                <w:szCs w:val="18"/>
              </w:rPr>
              <w:t>数字出版</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8710* </w:t>
            </w:r>
            <w:r>
              <w:rPr>
                <w:rFonts w:ascii="宋体" w:eastAsia="宋体" w:hAnsi="宋体" w:cs="宋体" w:hint="eastAsia"/>
                <w:sz w:val="18"/>
                <w:szCs w:val="18"/>
              </w:rPr>
              <w:t>广播</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8720* </w:t>
            </w:r>
            <w:r>
              <w:rPr>
                <w:rFonts w:ascii="宋体" w:eastAsia="宋体" w:hAnsi="宋体" w:cs="宋体" w:hint="eastAsia"/>
                <w:sz w:val="18"/>
                <w:szCs w:val="18"/>
              </w:rPr>
              <w:t>电视</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ED01BC">
        <w:trPr>
          <w:trHeight w:val="31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092</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bCs/>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老年法律服务和法律援助</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ind w:firstLine="210"/>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tabs>
                <w:tab w:val="left" w:pos="640"/>
              </w:tabs>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0921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老年司法援助服务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0"/>
              <w:rPr>
                <w:rFonts w:ascii="宋体" w:eastAsia="宋体" w:hAnsi="宋体" w:cs="宋体"/>
                <w:sz w:val="21"/>
                <w:szCs w:val="21"/>
              </w:rPr>
            </w:pPr>
            <w:r>
              <w:rPr>
                <w:rFonts w:ascii="宋体" w:eastAsia="宋体" w:hAnsi="宋体" w:cs="宋体" w:hint="eastAsia"/>
                <w:sz w:val="21"/>
                <w:szCs w:val="21"/>
              </w:rPr>
              <w:t>指由政府设立的法律咨询或者法律援助机构组织法律援助的律师，为经济困难或特殊需求老年人提供的免费或优惠的法律服务活动，建立老年人法律维权热线，以及针对老年群体特点开展适应老年人特殊需求的专项法律服务活动，包括为农村和贫困、高龄、空巢、失能等特殊困难老年群体提供的法律服务、法律援助和司法救助</w:t>
            </w:r>
            <w:r>
              <w:rPr>
                <w:rFonts w:ascii="宋体" w:eastAsia="宋体" w:hAnsi="宋体" w:cs="宋体" w:hint="eastAsia"/>
                <w:sz w:val="21"/>
                <w:szCs w:val="21"/>
              </w:rPr>
              <w:t>,</w:t>
            </w:r>
            <w:r>
              <w:rPr>
                <w:rFonts w:ascii="宋体" w:eastAsia="宋体" w:hAnsi="宋体" w:cs="宋体" w:hint="eastAsia"/>
                <w:sz w:val="21"/>
                <w:szCs w:val="21"/>
              </w:rPr>
              <w:t>以及保障老年人合法权益的法律援助</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7231* </w:t>
            </w:r>
            <w:r>
              <w:rPr>
                <w:rFonts w:ascii="宋体" w:eastAsia="宋体" w:hAnsi="宋体" w:cs="宋体" w:hint="eastAsia"/>
                <w:sz w:val="18"/>
                <w:szCs w:val="18"/>
              </w:rPr>
              <w:t>律师及相关法律服务</w:t>
            </w:r>
          </w:p>
        </w:tc>
      </w:tr>
      <w:tr w:rsidR="00ED01BC">
        <w:trPr>
          <w:trHeight w:val="25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ind w:firstLine="210"/>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 xml:space="preserve">7239* </w:t>
            </w:r>
            <w:r>
              <w:rPr>
                <w:rFonts w:ascii="宋体" w:eastAsia="宋体" w:hAnsi="宋体" w:cs="宋体" w:hint="eastAsia"/>
                <w:sz w:val="18"/>
                <w:szCs w:val="18"/>
              </w:rPr>
              <w:t>其他法律服务</w:t>
            </w:r>
          </w:p>
        </w:tc>
      </w:tr>
      <w:tr w:rsidR="00ED01BC">
        <w:trPr>
          <w:trHeight w:val="684"/>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0922</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老年公益公证</w:t>
            </w:r>
            <w:r>
              <w:rPr>
                <w:rFonts w:ascii="宋体" w:eastAsia="宋体" w:hAnsi="宋体" w:cs="宋体"/>
                <w:sz w:val="21"/>
                <w:szCs w:val="21"/>
              </w:rPr>
              <w:t>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w:t>
            </w:r>
            <w:r>
              <w:rPr>
                <w:rFonts w:ascii="宋体" w:eastAsia="宋体" w:hAnsi="宋体" w:cs="宋体"/>
                <w:sz w:val="21"/>
                <w:szCs w:val="21"/>
              </w:rPr>
              <w:t>为老年人</w:t>
            </w:r>
            <w:r>
              <w:rPr>
                <w:rFonts w:ascii="宋体" w:eastAsia="宋体" w:hAnsi="宋体" w:cs="宋体" w:hint="eastAsia"/>
                <w:sz w:val="21"/>
                <w:szCs w:val="21"/>
              </w:rPr>
              <w:t>办理的减免费用的</w:t>
            </w:r>
            <w:r>
              <w:rPr>
                <w:rFonts w:ascii="宋体" w:eastAsia="宋体" w:hAnsi="宋体" w:cs="宋体"/>
                <w:sz w:val="21"/>
                <w:szCs w:val="21"/>
              </w:rPr>
              <w:t>公证服务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tabs>
                <w:tab w:val="left" w:pos="640"/>
              </w:tabs>
              <w:jc w:val="left"/>
              <w:rPr>
                <w:rFonts w:ascii="宋体" w:eastAsia="宋体" w:hAnsi="宋体" w:cs="宋体"/>
                <w:sz w:val="18"/>
                <w:szCs w:val="18"/>
              </w:rPr>
            </w:pPr>
            <w:r>
              <w:rPr>
                <w:rFonts w:ascii="宋体" w:eastAsia="宋体" w:hAnsi="宋体" w:cs="宋体" w:hint="eastAsia"/>
                <w:sz w:val="18"/>
                <w:szCs w:val="18"/>
              </w:rPr>
              <w:t>7232</w:t>
            </w:r>
            <w:r>
              <w:rPr>
                <w:rFonts w:ascii="宋体" w:eastAsia="宋体" w:hAnsi="宋体" w:cs="宋体"/>
                <w:sz w:val="18"/>
                <w:szCs w:val="18"/>
              </w:rPr>
              <w:t xml:space="preserve">* </w:t>
            </w:r>
            <w:r>
              <w:rPr>
                <w:rFonts w:ascii="宋体" w:eastAsia="宋体" w:hAnsi="宋体" w:cs="宋体" w:hint="eastAsia"/>
                <w:sz w:val="18"/>
                <w:szCs w:val="18"/>
              </w:rPr>
              <w:t>公证服务</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b/>
                <w:bCs/>
                <w:sz w:val="21"/>
                <w:szCs w:val="21"/>
              </w:rPr>
              <w:t xml:space="preserve"> </w:t>
            </w:r>
            <w:r>
              <w:rPr>
                <w:rFonts w:ascii="宋体" w:eastAsia="宋体" w:hAnsi="宋体" w:cs="宋体" w:hint="eastAsia"/>
                <w:b/>
                <w:bCs/>
                <w:sz w:val="21"/>
                <w:szCs w:val="21"/>
              </w:rPr>
              <w:t>养老相关展览服务</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指养老用品、康复辅具、健康文化等各类博览、展览或展会等服务，包括设立养老、康复展区的国际进口博览会提供的相关服务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7284* </w:t>
            </w:r>
            <w:r>
              <w:rPr>
                <w:rFonts w:ascii="宋体" w:eastAsia="宋体" w:hAnsi="宋体" w:cs="宋体" w:hint="eastAsia"/>
                <w:sz w:val="18"/>
                <w:szCs w:val="18"/>
              </w:rPr>
              <w:t>文化会展服务</w:t>
            </w:r>
          </w:p>
        </w:tc>
      </w:tr>
      <w:tr w:rsidR="00ED01BC">
        <w:trPr>
          <w:trHeight w:val="56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7289* </w:t>
            </w:r>
            <w:r>
              <w:rPr>
                <w:rFonts w:ascii="宋体" w:eastAsia="宋体" w:hAnsi="宋体" w:cs="宋体" w:hint="eastAsia"/>
                <w:sz w:val="18"/>
                <w:szCs w:val="18"/>
              </w:rPr>
              <w:t>其他会议、展览及相关服务</w:t>
            </w:r>
          </w:p>
        </w:tc>
      </w:tr>
      <w:tr w:rsidR="00ED01BC">
        <w:trPr>
          <w:trHeight w:val="567"/>
          <w:jc w:val="center"/>
        </w:trPr>
        <w:tc>
          <w:tcPr>
            <w:tcW w:w="441" w:type="dxa"/>
            <w:tcBorders>
              <w:top w:val="none" w:sz="4" w:space="0" w:color="000000"/>
              <w:left w:val="none" w:sz="4" w:space="0" w:color="000000"/>
              <w:bottom w:val="single" w:sz="4" w:space="0" w:color="auto"/>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one" w:sz="4" w:space="0" w:color="000000"/>
              <w:left w:val="single" w:sz="4" w:space="0" w:color="auto"/>
              <w:bottom w:val="single" w:sz="4" w:space="0" w:color="auto"/>
              <w:right w:val="single" w:sz="4" w:space="0" w:color="auto"/>
            </w:tcBorders>
          </w:tcPr>
          <w:p w:rsidR="00ED01BC" w:rsidRDefault="00752CBB">
            <w:pPr>
              <w:ind w:firstLine="211"/>
              <w:jc w:val="left"/>
              <w:rPr>
                <w:rFonts w:ascii="宋体" w:eastAsia="宋体" w:hAnsi="宋体" w:cs="宋体"/>
                <w:b/>
                <w:bCs/>
                <w:sz w:val="21"/>
                <w:szCs w:val="21"/>
              </w:rPr>
            </w:pPr>
            <w:r>
              <w:rPr>
                <w:rFonts w:ascii="宋体" w:eastAsia="宋体" w:hAnsi="宋体" w:cs="宋体" w:hint="eastAsia"/>
                <w:b/>
                <w:bCs/>
                <w:sz w:val="21"/>
                <w:szCs w:val="21"/>
              </w:rPr>
              <w:t>老年婚姻服务</w:t>
            </w:r>
          </w:p>
        </w:tc>
        <w:tc>
          <w:tcPr>
            <w:tcW w:w="3450" w:type="dxa"/>
            <w:tcBorders>
              <w:top w:val="none" w:sz="4" w:space="0" w:color="000000"/>
              <w:left w:val="single" w:sz="4" w:space="0" w:color="auto"/>
              <w:bottom w:val="single" w:sz="4" w:space="0" w:color="auto"/>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指为老年人提供的婚姻介绍、婚庆典礼等服务</w:t>
            </w: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8070* </w:t>
            </w:r>
            <w:r>
              <w:rPr>
                <w:rFonts w:ascii="宋体" w:eastAsia="宋体" w:hAnsi="宋体" w:cs="宋体" w:hint="eastAsia"/>
                <w:sz w:val="18"/>
                <w:szCs w:val="18"/>
              </w:rPr>
              <w:t>婚姻服务</w:t>
            </w:r>
          </w:p>
        </w:tc>
      </w:tr>
      <w:tr w:rsidR="00ED01BC">
        <w:trPr>
          <w:trHeight w:val="1398"/>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one" w:sz="4" w:space="0" w:color="000000"/>
              <w:right w:val="single" w:sz="4" w:space="0" w:color="auto"/>
            </w:tcBorders>
          </w:tcPr>
          <w:p w:rsidR="00ED01BC" w:rsidRDefault="00752CBB">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one" w:sz="4" w:space="0" w:color="000000"/>
              <w:right w:val="single" w:sz="4" w:space="0" w:color="auto"/>
            </w:tcBorders>
          </w:tcPr>
          <w:p w:rsidR="00ED01BC" w:rsidRDefault="00752CBB">
            <w:pPr>
              <w:ind w:firstLine="211"/>
              <w:jc w:val="left"/>
              <w:rPr>
                <w:rFonts w:ascii="宋体" w:eastAsia="宋体" w:hAnsi="宋体" w:cs="宋体"/>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7299* </w:t>
            </w:r>
            <w:r>
              <w:rPr>
                <w:rFonts w:ascii="宋体" w:eastAsia="宋体" w:hAnsi="宋体" w:cs="宋体" w:hint="eastAsia"/>
                <w:sz w:val="18"/>
                <w:szCs w:val="18"/>
              </w:rPr>
              <w:t>其他未列明商务服务业</w:t>
            </w:r>
          </w:p>
        </w:tc>
      </w:tr>
      <w:tr w:rsidR="00ED01BC">
        <w:trPr>
          <w:trHeight w:val="35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099</w:t>
            </w: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其他未列明的养老服务</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指为老年人提供的其他未列明的服务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8090* </w:t>
            </w:r>
            <w:r>
              <w:rPr>
                <w:rFonts w:ascii="宋体" w:eastAsia="宋体" w:hAnsi="宋体" w:cs="宋体" w:hint="eastAsia"/>
                <w:sz w:val="18"/>
                <w:szCs w:val="18"/>
              </w:rPr>
              <w:t>其他居民服务业</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10</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老年用品及相关产品制造</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101</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1010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老年食品制造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指适合老年人群营养健康需求的饮食产品的制造，包括营养食品和保健食品的制造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1491* </w:t>
            </w:r>
            <w:r>
              <w:rPr>
                <w:rFonts w:ascii="宋体" w:eastAsia="宋体" w:hAnsi="宋体" w:cs="宋体" w:hint="eastAsia"/>
                <w:sz w:val="18"/>
                <w:szCs w:val="18"/>
              </w:rPr>
              <w:t>营养食品制造</w:t>
            </w:r>
          </w:p>
        </w:tc>
      </w:tr>
      <w:tr w:rsidR="00ED01BC">
        <w:trPr>
          <w:trHeight w:val="68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1492* </w:t>
            </w:r>
            <w:r>
              <w:rPr>
                <w:rFonts w:ascii="宋体" w:eastAsia="宋体" w:hAnsi="宋体" w:cs="宋体" w:hint="eastAsia"/>
                <w:sz w:val="18"/>
                <w:szCs w:val="18"/>
              </w:rPr>
              <w:t>保健食品制造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老年日用品及辅助产品制造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指老年服装、手套、袜子、围巾、帽子、鞋、眼镜，登山杖等日用品和辅助产品的制造；适合老人操作的电脑和移动电话的制造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1819* </w:t>
            </w:r>
            <w:r>
              <w:rPr>
                <w:rFonts w:ascii="宋体" w:eastAsia="宋体" w:hAnsi="宋体" w:cs="宋体" w:hint="eastAsia"/>
                <w:sz w:val="18"/>
                <w:szCs w:val="18"/>
              </w:rPr>
              <w:t>其他机织服装制造</w:t>
            </w:r>
          </w:p>
        </w:tc>
      </w:tr>
      <w:tr w:rsidR="00ED01BC">
        <w:trPr>
          <w:trHeight w:val="308"/>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1829* </w:t>
            </w:r>
            <w:r>
              <w:rPr>
                <w:rFonts w:ascii="宋体" w:eastAsia="宋体" w:hAnsi="宋体" w:cs="宋体" w:hint="eastAsia"/>
                <w:sz w:val="18"/>
                <w:szCs w:val="18"/>
              </w:rPr>
              <w:t>其他针织或钩针编织服装制造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1830* </w:t>
            </w:r>
            <w:r>
              <w:rPr>
                <w:rFonts w:ascii="宋体" w:eastAsia="宋体" w:hAnsi="宋体" w:cs="宋体" w:hint="eastAsia"/>
                <w:sz w:val="18"/>
                <w:szCs w:val="18"/>
              </w:rPr>
              <w:t>服饰制造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195*  </w:t>
            </w:r>
            <w:r>
              <w:rPr>
                <w:rFonts w:ascii="宋体" w:eastAsia="宋体" w:hAnsi="宋体" w:cs="宋体" w:hint="eastAsia"/>
                <w:sz w:val="18"/>
                <w:szCs w:val="18"/>
              </w:rPr>
              <w:t>制鞋业</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3587* </w:t>
            </w:r>
            <w:r>
              <w:rPr>
                <w:rFonts w:ascii="宋体" w:eastAsia="宋体" w:hAnsi="宋体" w:cs="宋体" w:hint="eastAsia"/>
                <w:sz w:val="18"/>
                <w:szCs w:val="18"/>
              </w:rPr>
              <w:t>眼镜制造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3922* </w:t>
            </w:r>
            <w:r>
              <w:rPr>
                <w:rFonts w:ascii="宋体" w:eastAsia="宋体" w:hAnsi="宋体" w:cs="宋体" w:hint="eastAsia"/>
                <w:sz w:val="18"/>
                <w:szCs w:val="18"/>
              </w:rPr>
              <w:t>通信终端设备制造</w:t>
            </w:r>
          </w:p>
        </w:tc>
      </w:tr>
      <w:tr w:rsidR="00ED01BC">
        <w:trPr>
          <w:trHeight w:val="33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4119* </w:t>
            </w:r>
            <w:r>
              <w:rPr>
                <w:rFonts w:ascii="宋体" w:eastAsia="宋体" w:hAnsi="宋体" w:cs="宋体" w:hint="eastAsia"/>
                <w:sz w:val="18"/>
                <w:szCs w:val="18"/>
              </w:rPr>
              <w:t>其他日用杂品制造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老年健身产品制造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指适合老年人运动的健身自行车、健身球、</w:t>
            </w:r>
            <w:hyperlink r:id="rId11" w:tooltip="http://www.so.com/s?q=%E5%BC%B9%E7%B0%A7%E6%8B%89%E5%8A%9B%E5%99%A8&amp;ie=utf-8&amp;src=internal_wenda_recommend_textn" w:history="1">
              <w:r>
                <w:rPr>
                  <w:rFonts w:ascii="宋体" w:eastAsia="宋体" w:hAnsi="宋体" w:cs="宋体" w:hint="eastAsia"/>
                  <w:sz w:val="21"/>
                  <w:szCs w:val="21"/>
                </w:rPr>
                <w:t>弹簧拉力器</w:t>
              </w:r>
            </w:hyperlink>
            <w:r>
              <w:rPr>
                <w:rFonts w:ascii="宋体" w:eastAsia="宋体" w:hAnsi="宋体" w:cs="宋体" w:hint="eastAsia"/>
                <w:sz w:val="21"/>
                <w:szCs w:val="21"/>
              </w:rPr>
              <w:t>、各种球类用品、</w:t>
            </w:r>
            <w:r>
              <w:rPr>
                <w:rFonts w:ascii="宋体" w:eastAsia="宋体" w:hAnsi="宋体" w:cs="宋体" w:hint="eastAsia"/>
                <w:sz w:val="21"/>
                <w:szCs w:val="21"/>
              </w:rPr>
              <w:t>钓鱼</w:t>
            </w:r>
            <w:hyperlink r:id="rId12" w:tooltip="http://www.so.com/s?q=%E5%99%A8%E5%85%B7&amp;ie=utf-8&amp;src=internal_wenda_recommend_textn" w:history="1">
              <w:r>
                <w:rPr>
                  <w:rFonts w:ascii="宋体" w:eastAsia="宋体" w:hAnsi="宋体" w:cs="宋体" w:hint="eastAsia"/>
                  <w:sz w:val="21"/>
                  <w:szCs w:val="21"/>
                </w:rPr>
                <w:t>器具</w:t>
              </w:r>
            </w:hyperlink>
            <w:r>
              <w:rPr>
                <w:rFonts w:ascii="宋体" w:eastAsia="宋体" w:hAnsi="宋体" w:cs="宋体" w:hint="eastAsia"/>
                <w:sz w:val="21"/>
                <w:szCs w:val="21"/>
              </w:rPr>
              <w:t>、手腕</w:t>
            </w:r>
            <w:proofErr w:type="gramStart"/>
            <w:r>
              <w:rPr>
                <w:rFonts w:ascii="宋体" w:eastAsia="宋体" w:hAnsi="宋体" w:cs="宋体" w:hint="eastAsia"/>
                <w:sz w:val="21"/>
                <w:szCs w:val="21"/>
              </w:rPr>
              <w:t>活动器</w:t>
            </w:r>
            <w:proofErr w:type="gramEnd"/>
            <w:r>
              <w:rPr>
                <w:rFonts w:ascii="宋体" w:eastAsia="宋体" w:hAnsi="宋体" w:cs="宋体" w:hint="eastAsia"/>
                <w:sz w:val="21"/>
                <w:szCs w:val="21"/>
              </w:rPr>
              <w:t>及</w:t>
            </w:r>
            <w:hyperlink r:id="rId13" w:tooltip="http://www.so.com/s?q=%E6%88%B7%E5%A4%96&amp;ie=utf-8&amp;src=internal_wenda_recommend_textn" w:history="1">
              <w:proofErr w:type="gramStart"/>
              <w:r>
                <w:rPr>
                  <w:rFonts w:ascii="宋体" w:eastAsia="宋体" w:hAnsi="宋体" w:cs="宋体" w:hint="eastAsia"/>
                  <w:sz w:val="21"/>
                  <w:szCs w:val="21"/>
                </w:rPr>
                <w:t>户外</w:t>
              </w:r>
              <w:proofErr w:type="gramEnd"/>
            </w:hyperlink>
            <w:r>
              <w:rPr>
                <w:rFonts w:ascii="宋体" w:eastAsia="宋体" w:hAnsi="宋体" w:cs="宋体" w:hint="eastAsia"/>
                <w:sz w:val="21"/>
                <w:szCs w:val="21"/>
              </w:rPr>
              <w:t>健身器材等健身产品的制造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2441* </w:t>
            </w:r>
            <w:r>
              <w:rPr>
                <w:rFonts w:ascii="宋体" w:eastAsia="宋体" w:hAnsi="宋体" w:cs="宋体" w:hint="eastAsia"/>
                <w:sz w:val="18"/>
                <w:szCs w:val="18"/>
              </w:rPr>
              <w:t>球类制造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2443* </w:t>
            </w:r>
            <w:r>
              <w:rPr>
                <w:rFonts w:ascii="宋体" w:eastAsia="宋体" w:hAnsi="宋体" w:cs="宋体" w:hint="eastAsia"/>
                <w:sz w:val="18"/>
                <w:szCs w:val="18"/>
              </w:rPr>
              <w:t>健身器材制造</w:t>
            </w:r>
          </w:p>
        </w:tc>
      </w:tr>
      <w:tr w:rsidR="00ED01BC">
        <w:trPr>
          <w:trHeight w:val="58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2449* </w:t>
            </w:r>
            <w:r>
              <w:rPr>
                <w:rFonts w:ascii="宋体" w:eastAsia="宋体" w:hAnsi="宋体" w:cs="宋体" w:hint="eastAsia"/>
                <w:sz w:val="18"/>
                <w:szCs w:val="18"/>
              </w:rPr>
              <w:t>其他体育用品制造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widowControl/>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老年休闲娱乐产品制造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指适合老年人娱乐的围棋、象棋、军棋、跳棋、九连环、拼图、</w:t>
            </w:r>
            <w:proofErr w:type="gramStart"/>
            <w:r>
              <w:rPr>
                <w:rFonts w:ascii="宋体" w:eastAsia="宋体" w:hAnsi="宋体" w:cs="宋体" w:hint="eastAsia"/>
                <w:sz w:val="21"/>
                <w:szCs w:val="21"/>
              </w:rPr>
              <w:t>小闷盒</w:t>
            </w:r>
            <w:proofErr w:type="gramEnd"/>
            <w:r>
              <w:rPr>
                <w:rFonts w:ascii="宋体" w:eastAsia="宋体" w:hAnsi="宋体" w:cs="宋体" w:hint="eastAsia"/>
                <w:sz w:val="21"/>
                <w:szCs w:val="21"/>
              </w:rPr>
              <w:t>、扑克牌等益智玩具，体育游艺器材，保龄球、台球、沙狐球、桌</w:t>
            </w:r>
          </w:p>
          <w:p w:rsidR="00ED01BC" w:rsidRDefault="00752CBB">
            <w:r>
              <w:rPr>
                <w:rFonts w:ascii="宋体" w:eastAsia="宋体" w:hAnsi="宋体" w:cs="宋体" w:hint="eastAsia"/>
                <w:sz w:val="21"/>
                <w:szCs w:val="21"/>
              </w:rPr>
              <w:t>式足球等供室内、桌上等游艺及娱乐场所使用的运动游乐设备等制造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2319* </w:t>
            </w:r>
            <w:r>
              <w:rPr>
                <w:rFonts w:ascii="宋体" w:eastAsia="宋体" w:hAnsi="宋体" w:cs="宋体" w:hint="eastAsia"/>
                <w:sz w:val="18"/>
                <w:szCs w:val="18"/>
              </w:rPr>
              <w:t>包装装潢及其他印刷</w:t>
            </w:r>
          </w:p>
        </w:tc>
      </w:tr>
      <w:tr w:rsidR="00ED01BC">
        <w:trPr>
          <w:trHeight w:val="33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2459* </w:t>
            </w:r>
            <w:r>
              <w:rPr>
                <w:rFonts w:ascii="宋体" w:eastAsia="宋体" w:hAnsi="宋体" w:cs="宋体" w:hint="eastAsia"/>
                <w:sz w:val="18"/>
                <w:szCs w:val="18"/>
              </w:rPr>
              <w:t>其他玩具制造</w:t>
            </w:r>
          </w:p>
        </w:tc>
      </w:tr>
      <w:tr w:rsidR="00ED01BC">
        <w:trPr>
          <w:trHeight w:val="139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2462* </w:t>
            </w:r>
            <w:r>
              <w:rPr>
                <w:rFonts w:ascii="宋体" w:eastAsia="宋体" w:hAnsi="宋体" w:cs="宋体" w:hint="eastAsia"/>
                <w:sz w:val="18"/>
                <w:szCs w:val="18"/>
              </w:rPr>
              <w:t>游艺用品及室内游艺器材制造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1"/>
              <w:rPr>
                <w:rFonts w:ascii="宋体" w:eastAsia="宋体" w:hAnsi="宋体" w:cs="宋体"/>
                <w:b/>
                <w:bCs/>
                <w:sz w:val="21"/>
                <w:szCs w:val="21"/>
              </w:rPr>
            </w:pPr>
            <w:r>
              <w:rPr>
                <w:rFonts w:ascii="宋体" w:eastAsia="宋体" w:hAnsi="宋体" w:cs="宋体" w:hint="eastAsia"/>
                <w:b/>
                <w:bCs/>
                <w:sz w:val="21"/>
                <w:szCs w:val="21"/>
              </w:rPr>
              <w:t>老年保健用品制造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jc w:val="left"/>
              <w:rPr>
                <w:rFonts w:ascii="宋体" w:eastAsia="宋体" w:hAnsi="宋体" w:cs="宋体"/>
                <w:sz w:val="21"/>
                <w:szCs w:val="21"/>
              </w:rPr>
            </w:pPr>
            <w:r>
              <w:rPr>
                <w:rFonts w:ascii="宋体" w:eastAsia="宋体" w:hAnsi="宋体" w:cs="宋体" w:hint="eastAsia"/>
                <w:sz w:val="21"/>
                <w:szCs w:val="21"/>
              </w:rPr>
              <w:t>指适合老年人康复、按摩用的保健用品的制造，如艾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帽、刮痧头梳、养生理疗</w:t>
            </w:r>
            <w:proofErr w:type="gramStart"/>
            <w:r>
              <w:rPr>
                <w:rFonts w:ascii="宋体" w:eastAsia="宋体" w:hAnsi="宋体" w:cs="宋体" w:hint="eastAsia"/>
                <w:sz w:val="21"/>
                <w:szCs w:val="21"/>
              </w:rPr>
              <w:t>枕</w:t>
            </w:r>
            <w:proofErr w:type="gramEnd"/>
            <w:r>
              <w:rPr>
                <w:rFonts w:ascii="宋体" w:eastAsia="宋体" w:hAnsi="宋体" w:cs="宋体" w:hint="eastAsia"/>
                <w:sz w:val="21"/>
                <w:szCs w:val="21"/>
              </w:rPr>
              <w:t>以及竹制保健产品等制造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1830* </w:t>
            </w:r>
            <w:r>
              <w:rPr>
                <w:rFonts w:ascii="宋体" w:eastAsia="宋体" w:hAnsi="宋体" w:cs="宋体" w:hint="eastAsia"/>
                <w:sz w:val="18"/>
                <w:szCs w:val="18"/>
              </w:rPr>
              <w:t>服饰制造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cente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jc w:val="cente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2041* </w:t>
            </w:r>
            <w:r>
              <w:rPr>
                <w:rFonts w:ascii="宋体" w:eastAsia="宋体" w:hAnsi="宋体" w:cs="宋体" w:hint="eastAsia"/>
                <w:sz w:val="18"/>
                <w:szCs w:val="18"/>
              </w:rPr>
              <w:t>竹制品制造</w:t>
            </w:r>
          </w:p>
        </w:tc>
      </w:tr>
      <w:tr w:rsidR="00ED01BC">
        <w:trPr>
          <w:trHeight w:val="83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3856* </w:t>
            </w:r>
            <w:r>
              <w:rPr>
                <w:rFonts w:ascii="宋体" w:eastAsia="宋体" w:hAnsi="宋体" w:cs="宋体" w:hint="eastAsia"/>
                <w:sz w:val="18"/>
                <w:szCs w:val="18"/>
              </w:rPr>
              <w:t>家用美容、保健护理电器具制造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p w:rsidR="00ED01BC" w:rsidRDefault="00ED01BC">
            <w:pPr>
              <w:jc w:val="center"/>
              <w:rPr>
                <w:rFonts w:ascii="宋体" w:eastAsia="宋体" w:hAnsi="宋体" w:cs="宋体"/>
                <w:b/>
                <w:sz w:val="21"/>
                <w:szCs w:val="21"/>
              </w:rPr>
            </w:pPr>
          </w:p>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lastRenderedPageBreak/>
              <w:t>106</w:t>
            </w:r>
          </w:p>
          <w:p w:rsidR="00ED01BC" w:rsidRDefault="00ED01BC">
            <w:pPr>
              <w:widowControl/>
              <w:jc w:val="center"/>
              <w:rPr>
                <w:rFonts w:ascii="宋体" w:eastAsia="宋体" w:hAnsi="宋体" w:cs="宋体"/>
                <w:b/>
                <w:bCs/>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lastRenderedPageBreak/>
              <w:t>1060</w:t>
            </w:r>
          </w:p>
          <w:p w:rsidR="00ED01BC" w:rsidRDefault="00ED01BC">
            <w:pPr>
              <w:widowControl/>
              <w:jc w:val="center"/>
              <w:rPr>
                <w:rFonts w:ascii="宋体" w:eastAsia="宋体" w:hAnsi="宋体" w:cs="宋体"/>
                <w:b/>
                <w:bCs/>
                <w:sz w:val="21"/>
                <w:szCs w:val="21"/>
              </w:rPr>
            </w:pPr>
          </w:p>
          <w:p w:rsidR="00ED01BC" w:rsidRDefault="00ED01BC">
            <w:pPr>
              <w:widowControl/>
              <w:jc w:val="center"/>
              <w:rPr>
                <w:rFonts w:ascii="宋体" w:eastAsia="宋体" w:hAnsi="宋体" w:cs="宋体"/>
                <w:b/>
                <w:bCs/>
                <w:sz w:val="21"/>
                <w:szCs w:val="21"/>
              </w:rPr>
            </w:pP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b/>
                <w:bCs/>
                <w:sz w:val="21"/>
                <w:szCs w:val="21"/>
              </w:rPr>
            </w:pPr>
            <w:r>
              <w:rPr>
                <w:rFonts w:ascii="宋体" w:eastAsia="宋体" w:hAnsi="宋体" w:cs="宋体" w:hint="eastAsia"/>
                <w:b/>
                <w:bCs/>
                <w:sz w:val="21"/>
                <w:szCs w:val="21"/>
              </w:rPr>
              <w:lastRenderedPageBreak/>
              <w:t xml:space="preserve">  </w:t>
            </w:r>
            <w:r>
              <w:rPr>
                <w:rFonts w:ascii="宋体" w:eastAsia="宋体" w:hAnsi="宋体" w:cs="宋体" w:hint="eastAsia"/>
                <w:b/>
                <w:bCs/>
                <w:sz w:val="21"/>
                <w:szCs w:val="21"/>
              </w:rPr>
              <w:t>老年药品制造</w:t>
            </w:r>
          </w:p>
          <w:p w:rsidR="00ED01BC" w:rsidRDefault="00ED01BC">
            <w:pPr>
              <w:widowControl/>
              <w:jc w:val="left"/>
              <w:rPr>
                <w:rFonts w:ascii="宋体" w:eastAsia="宋体" w:hAnsi="宋体" w:cs="宋体"/>
                <w:b/>
                <w:bCs/>
                <w:sz w:val="21"/>
                <w:szCs w:val="21"/>
              </w:rPr>
            </w:pPr>
          </w:p>
          <w:p w:rsidR="00ED01BC" w:rsidRDefault="00ED01BC">
            <w:pPr>
              <w:widowControl/>
              <w:jc w:val="left"/>
              <w:rPr>
                <w:rFonts w:ascii="宋体" w:eastAsia="宋体" w:hAnsi="宋体" w:cs="宋体"/>
                <w:b/>
                <w:bCs/>
                <w:sz w:val="21"/>
                <w:szCs w:val="21"/>
              </w:rPr>
            </w:pP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bCs/>
                <w:sz w:val="21"/>
                <w:szCs w:val="21"/>
              </w:rPr>
              <w:t>指维护、调节、促进老年人生</w:t>
            </w:r>
            <w:r>
              <w:rPr>
                <w:rFonts w:ascii="宋体" w:eastAsia="宋体" w:hAnsi="宋体" w:cs="宋体" w:hint="eastAsia"/>
                <w:bCs/>
                <w:sz w:val="21"/>
                <w:szCs w:val="21"/>
              </w:rPr>
              <w:lastRenderedPageBreak/>
              <w:t>理、心理机能的原料药、化学药品制剂、天然或人工种植养殖的动植物矿物药材的生产加工活动</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spacing w:line="320" w:lineRule="exact"/>
              <w:rPr>
                <w:rFonts w:ascii="宋体" w:eastAsia="宋体" w:hAnsi="宋体" w:cs="宋体"/>
                <w:sz w:val="18"/>
                <w:szCs w:val="18"/>
              </w:rPr>
            </w:pPr>
            <w:r>
              <w:rPr>
                <w:rFonts w:ascii="宋体" w:eastAsia="宋体" w:hAnsi="宋体" w:cs="宋体" w:hint="eastAsia"/>
                <w:sz w:val="18"/>
                <w:szCs w:val="18"/>
              </w:rPr>
              <w:lastRenderedPageBreak/>
              <w:t xml:space="preserve">2710* </w:t>
            </w:r>
            <w:r>
              <w:rPr>
                <w:rFonts w:ascii="宋体" w:eastAsia="宋体" w:hAnsi="宋体" w:cs="宋体" w:hint="eastAsia"/>
                <w:sz w:val="18"/>
                <w:szCs w:val="18"/>
              </w:rPr>
              <w:t>化学药品原料药制造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spacing w:line="320" w:lineRule="exact"/>
              <w:rPr>
                <w:rFonts w:ascii="宋体" w:eastAsia="宋体" w:hAnsi="宋体" w:cs="宋体"/>
                <w:sz w:val="18"/>
                <w:szCs w:val="18"/>
              </w:rPr>
            </w:pPr>
            <w:r>
              <w:rPr>
                <w:rFonts w:ascii="宋体" w:eastAsia="宋体" w:hAnsi="宋体" w:cs="宋体" w:hint="eastAsia"/>
                <w:sz w:val="18"/>
                <w:szCs w:val="18"/>
              </w:rPr>
              <w:t xml:space="preserve">2720* </w:t>
            </w:r>
            <w:r>
              <w:rPr>
                <w:rFonts w:ascii="宋体" w:eastAsia="宋体" w:hAnsi="宋体" w:cs="宋体" w:hint="eastAsia"/>
                <w:sz w:val="18"/>
                <w:szCs w:val="18"/>
              </w:rPr>
              <w:t>化学药品制剂制造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spacing w:line="320" w:lineRule="exact"/>
              <w:rPr>
                <w:rFonts w:ascii="宋体" w:eastAsia="宋体" w:hAnsi="宋体" w:cs="宋体"/>
                <w:sz w:val="18"/>
                <w:szCs w:val="18"/>
              </w:rPr>
            </w:pPr>
            <w:r>
              <w:rPr>
                <w:rFonts w:ascii="宋体" w:eastAsia="宋体" w:hAnsi="宋体" w:cs="宋体" w:hint="eastAsia"/>
                <w:sz w:val="18"/>
                <w:szCs w:val="18"/>
              </w:rPr>
              <w:t xml:space="preserve">2730* </w:t>
            </w:r>
            <w:r>
              <w:rPr>
                <w:rFonts w:ascii="宋体" w:eastAsia="宋体" w:hAnsi="宋体" w:cs="宋体" w:hint="eastAsia"/>
                <w:sz w:val="18"/>
                <w:szCs w:val="18"/>
              </w:rPr>
              <w:t>中药饮片加工</w:t>
            </w:r>
          </w:p>
        </w:tc>
      </w:tr>
      <w:tr w:rsidR="00ED01BC">
        <w:trPr>
          <w:trHeight w:val="39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2740* </w:t>
            </w:r>
            <w:r>
              <w:rPr>
                <w:rFonts w:ascii="宋体" w:eastAsia="宋体" w:hAnsi="宋体" w:cs="宋体" w:hint="eastAsia"/>
                <w:sz w:val="18"/>
                <w:szCs w:val="18"/>
              </w:rPr>
              <w:t>中成药生产</w:t>
            </w:r>
          </w:p>
        </w:tc>
      </w:tr>
      <w:tr w:rsidR="00ED01BC">
        <w:trPr>
          <w:trHeight w:val="308"/>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1"/>
              <w:jc w:val="left"/>
              <w:rPr>
                <w:rFonts w:ascii="宋体" w:eastAsia="宋体" w:hAnsi="宋体" w:cs="宋体"/>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指用于病房护理、老年病的康复理疗等医疗设备的制造；适合老年人的</w:t>
            </w:r>
            <w:r>
              <w:rPr>
                <w:rFonts w:ascii="宋体" w:eastAsia="宋体" w:hAnsi="宋体" w:cs="宋体" w:hint="eastAsia"/>
                <w:sz w:val="21"/>
                <w:szCs w:val="21"/>
              </w:rPr>
              <w:t>成人护理垫、老年纸尿垫、隔</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ind w:left="540" w:hanging="540"/>
              <w:rPr>
                <w:rFonts w:ascii="宋体" w:eastAsia="宋体" w:hAnsi="宋体" w:cs="宋体"/>
                <w:sz w:val="18"/>
                <w:szCs w:val="18"/>
              </w:rPr>
            </w:pPr>
            <w:r>
              <w:rPr>
                <w:rFonts w:ascii="宋体" w:eastAsia="宋体" w:hAnsi="宋体" w:cs="宋体" w:hint="eastAsia"/>
                <w:sz w:val="18"/>
                <w:szCs w:val="18"/>
              </w:rPr>
              <w:t xml:space="preserve">3585* </w:t>
            </w:r>
            <w:r>
              <w:rPr>
                <w:rFonts w:ascii="宋体" w:eastAsia="宋体" w:hAnsi="宋体" w:cs="宋体" w:hint="eastAsia"/>
                <w:sz w:val="18"/>
                <w:szCs w:val="18"/>
              </w:rPr>
              <w:t>机械治疗及病房护理设备制造</w:t>
            </w:r>
          </w:p>
        </w:tc>
      </w:tr>
      <w:tr w:rsidR="00ED01BC">
        <w:trPr>
          <w:trHeight w:val="624"/>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3586* </w:t>
            </w:r>
            <w:r>
              <w:rPr>
                <w:rFonts w:ascii="宋体" w:eastAsia="宋体" w:hAnsi="宋体" w:cs="宋体" w:hint="eastAsia"/>
                <w:sz w:val="18"/>
                <w:szCs w:val="18"/>
              </w:rPr>
              <w:t>康复辅具制造</w:t>
            </w:r>
          </w:p>
        </w:tc>
      </w:tr>
      <w:tr w:rsidR="00ED01BC">
        <w:trPr>
          <w:trHeight w:val="2446"/>
          <w:jc w:val="center"/>
        </w:trPr>
        <w:tc>
          <w:tcPr>
            <w:tcW w:w="441" w:type="dxa"/>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579"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3450" w:type="dxa"/>
            <w:tcBorders>
              <w:top w:val="single" w:sz="4" w:space="0" w:color="auto"/>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尿垫、纸尿片、纸尿裤、充气褥疮坐垫、轮椅、助行器、助听器、按摩垫、按摩球、足底按摩器、揉捏按摩器、如厕辅助器具、认知治疗辅助器具、防止大小便失禁的辅助器具、肠造口护理辅助器具、失禁训练辅助器具以及清洗、盆浴和淋浴辅助器具等产品和零部件的制造</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ind w:left="540" w:hanging="540"/>
              <w:rPr>
                <w:rFonts w:ascii="宋体" w:eastAsia="宋体" w:hAnsi="宋体" w:cs="宋体"/>
                <w:sz w:val="18"/>
                <w:szCs w:val="18"/>
              </w:rPr>
            </w:pPr>
            <w:r>
              <w:rPr>
                <w:rFonts w:ascii="宋体" w:eastAsia="宋体" w:hAnsi="宋体" w:cs="宋体" w:hint="eastAsia"/>
                <w:sz w:val="18"/>
                <w:szCs w:val="18"/>
              </w:rPr>
              <w:t xml:space="preserve">3589* </w:t>
            </w:r>
            <w:r>
              <w:rPr>
                <w:rFonts w:ascii="宋体" w:eastAsia="宋体" w:hAnsi="宋体" w:cs="宋体" w:hint="eastAsia"/>
                <w:sz w:val="18"/>
                <w:szCs w:val="18"/>
              </w:rPr>
              <w:t>其他医疗设备及器械制造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108</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1080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老年智能与可穿戴装备制造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指为老年人服务或养老院使用的智能机器人和智能家庭消费设备、康复机器人制造；适合老年人用的</w:t>
            </w:r>
          </w:p>
          <w:p w:rsidR="00ED01BC" w:rsidRDefault="00752CBB">
            <w:pPr>
              <w:widowControl/>
              <w:jc w:val="left"/>
              <w:rPr>
                <w:rFonts w:ascii="宋体" w:eastAsia="宋体" w:hAnsi="宋体" w:cs="宋体"/>
                <w:sz w:val="18"/>
                <w:szCs w:val="18"/>
              </w:rPr>
            </w:pPr>
            <w:r>
              <w:rPr>
                <w:rFonts w:ascii="宋体" w:eastAsia="宋体" w:hAnsi="宋体" w:cs="宋体" w:hint="eastAsia"/>
                <w:sz w:val="21"/>
                <w:szCs w:val="21"/>
              </w:rPr>
              <w:t>可穿戴智能设备制造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3961* </w:t>
            </w:r>
            <w:r>
              <w:rPr>
                <w:rFonts w:ascii="宋体" w:eastAsia="宋体" w:hAnsi="宋体" w:cs="宋体" w:hint="eastAsia"/>
                <w:sz w:val="18"/>
                <w:szCs w:val="18"/>
              </w:rPr>
              <w:t>可穿戴智能设备制造</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3964* </w:t>
            </w:r>
            <w:r>
              <w:rPr>
                <w:rFonts w:ascii="宋体" w:eastAsia="宋体" w:hAnsi="宋体" w:cs="宋体" w:hint="eastAsia"/>
                <w:sz w:val="18"/>
                <w:szCs w:val="18"/>
              </w:rPr>
              <w:t>服务消费机器人制造</w:t>
            </w:r>
          </w:p>
        </w:tc>
      </w:tr>
      <w:tr w:rsidR="00ED01BC">
        <w:trPr>
          <w:trHeight w:val="44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0"/>
                <w:szCs w:val="10"/>
              </w:rPr>
            </w:pPr>
            <w:r>
              <w:rPr>
                <w:rFonts w:ascii="宋体" w:eastAsia="宋体" w:hAnsi="宋体" w:cs="宋体" w:hint="eastAsia"/>
                <w:sz w:val="18"/>
                <w:szCs w:val="18"/>
              </w:rPr>
              <w:t xml:space="preserve">3969* </w:t>
            </w:r>
            <w:r>
              <w:rPr>
                <w:rFonts w:ascii="宋体" w:eastAsia="宋体" w:hAnsi="宋体" w:cs="宋体" w:hint="eastAsia"/>
                <w:sz w:val="18"/>
                <w:szCs w:val="18"/>
              </w:rPr>
              <w:t>其他智能消费设备制造</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1090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w:t>
            </w:r>
            <w:proofErr w:type="gramStart"/>
            <w:r>
              <w:rPr>
                <w:rFonts w:ascii="宋体" w:eastAsia="宋体" w:hAnsi="宋体" w:cs="宋体" w:hint="eastAsia"/>
                <w:b/>
                <w:bCs/>
                <w:sz w:val="21"/>
                <w:szCs w:val="21"/>
              </w:rPr>
              <w:t>代步车</w:t>
            </w:r>
            <w:proofErr w:type="gramEnd"/>
            <w:r>
              <w:rPr>
                <w:rFonts w:ascii="宋体" w:eastAsia="宋体" w:hAnsi="宋体" w:cs="宋体" w:hint="eastAsia"/>
                <w:b/>
                <w:bCs/>
                <w:sz w:val="21"/>
                <w:szCs w:val="21"/>
              </w:rPr>
              <w:t>制造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指老年人出行所需的三轮、四轮的助动车以及轮椅车的制造</w:t>
            </w:r>
            <w:r>
              <w:rPr>
                <w:rFonts w:ascii="宋体" w:eastAsia="宋体" w:hAnsi="宋体" w:cs="宋体" w:hint="eastAsia"/>
                <w:sz w:val="21"/>
                <w:szCs w:val="21"/>
              </w:rPr>
              <w:t xml:space="preserve">      </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3762* </w:t>
            </w:r>
            <w:r>
              <w:rPr>
                <w:rFonts w:ascii="宋体" w:eastAsia="宋体" w:hAnsi="宋体" w:cs="宋体" w:hint="eastAsia"/>
                <w:sz w:val="18"/>
                <w:szCs w:val="18"/>
              </w:rPr>
              <w:t>残疾人座车制造</w:t>
            </w:r>
          </w:p>
        </w:tc>
      </w:tr>
      <w:tr w:rsidR="00ED01BC">
        <w:trPr>
          <w:trHeight w:val="430"/>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3770* </w:t>
            </w:r>
            <w:r>
              <w:rPr>
                <w:rFonts w:ascii="宋体" w:eastAsia="宋体" w:hAnsi="宋体" w:cs="宋体" w:hint="eastAsia"/>
                <w:sz w:val="18"/>
                <w:szCs w:val="18"/>
              </w:rPr>
              <w:t>助动车制造</w:t>
            </w:r>
          </w:p>
        </w:tc>
      </w:tr>
      <w:tr w:rsidR="00ED01BC">
        <w:trPr>
          <w:trHeight w:val="724"/>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11</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老年用品及相关产品销售和租赁</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p w:rsidR="00ED01BC" w:rsidRDefault="00ED01BC">
            <w:pPr>
              <w:rPr>
                <w:rFonts w:ascii="宋体" w:eastAsia="宋体" w:hAnsi="宋体" w:cs="宋体"/>
                <w:sz w:val="18"/>
                <w:szCs w:val="18"/>
              </w:rPr>
            </w:pP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111</w:t>
            </w: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r>
              <w:rPr>
                <w:rFonts w:ascii="宋体" w:eastAsia="宋体" w:hAnsi="宋体" w:cs="宋体" w:hint="eastAsia"/>
                <w:b/>
                <w:sz w:val="21"/>
                <w:szCs w:val="21"/>
              </w:rPr>
              <w:t>老年用品及相关产品销售</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1111</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老年营养</w:t>
            </w:r>
            <w:r>
              <w:rPr>
                <w:rFonts w:ascii="宋体" w:eastAsia="宋体" w:hAnsi="宋体" w:cs="宋体"/>
                <w:sz w:val="21"/>
                <w:szCs w:val="21"/>
              </w:rPr>
              <w:t>和保健品</w:t>
            </w:r>
            <w:r>
              <w:rPr>
                <w:rFonts w:ascii="宋体" w:eastAsia="宋体" w:hAnsi="宋体" w:cs="宋体" w:hint="eastAsia"/>
                <w:sz w:val="21"/>
                <w:szCs w:val="21"/>
              </w:rPr>
              <w:t>销售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w:t>
            </w:r>
            <w:r>
              <w:rPr>
                <w:rFonts w:ascii="宋体" w:eastAsia="宋体" w:hAnsi="宋体" w:cs="宋体"/>
                <w:sz w:val="21"/>
                <w:szCs w:val="21"/>
              </w:rPr>
              <w:t>为</w:t>
            </w:r>
            <w:r>
              <w:rPr>
                <w:rFonts w:ascii="宋体" w:eastAsia="宋体" w:hAnsi="宋体" w:cs="宋体" w:hint="eastAsia"/>
                <w:sz w:val="21"/>
                <w:szCs w:val="21"/>
              </w:rPr>
              <w:t>老年人生产</w:t>
            </w:r>
            <w:r>
              <w:rPr>
                <w:rFonts w:ascii="宋体" w:eastAsia="宋体" w:hAnsi="宋体" w:cs="宋体"/>
                <w:sz w:val="21"/>
                <w:szCs w:val="21"/>
              </w:rPr>
              <w:t>或专供老年人</w:t>
            </w:r>
            <w:r>
              <w:rPr>
                <w:rFonts w:ascii="宋体" w:eastAsia="宋体" w:hAnsi="宋体" w:cs="宋体" w:hint="eastAsia"/>
                <w:sz w:val="21"/>
                <w:szCs w:val="21"/>
              </w:rPr>
              <w:t>食用的营养食品，适宜</w:t>
            </w:r>
            <w:r>
              <w:rPr>
                <w:rFonts w:ascii="宋体" w:eastAsia="宋体" w:hAnsi="宋体" w:cs="宋体"/>
                <w:sz w:val="21"/>
                <w:szCs w:val="21"/>
              </w:rPr>
              <w:t>老年人群的</w:t>
            </w:r>
            <w:r>
              <w:rPr>
                <w:rFonts w:ascii="宋体" w:eastAsia="宋体" w:hAnsi="宋体" w:cs="宋体" w:hint="eastAsia"/>
                <w:sz w:val="21"/>
                <w:szCs w:val="21"/>
              </w:rPr>
              <w:t>保健食品的销售</w:t>
            </w:r>
            <w:r>
              <w:rPr>
                <w:rFonts w:ascii="宋体" w:eastAsia="宋体" w:hAnsi="宋体" w:cs="宋体"/>
                <w:sz w:val="21"/>
                <w:szCs w:val="21"/>
              </w:rPr>
              <w:t>活动</w:t>
            </w:r>
            <w:r>
              <w:rPr>
                <w:rFonts w:ascii="宋体" w:eastAsia="宋体" w:hAnsi="宋体" w:cs="宋体" w:hint="eastAsia"/>
                <w:sz w:val="21"/>
                <w:szCs w:val="21"/>
              </w:rPr>
              <w:t>，不包括专门</w:t>
            </w:r>
            <w:r>
              <w:rPr>
                <w:rFonts w:ascii="宋体" w:eastAsia="宋体" w:hAnsi="宋体" w:cs="宋体"/>
                <w:sz w:val="21"/>
                <w:szCs w:val="21"/>
              </w:rPr>
              <w:t>为</w:t>
            </w:r>
            <w:r>
              <w:rPr>
                <w:rFonts w:ascii="宋体" w:eastAsia="宋体" w:hAnsi="宋体" w:cs="宋体" w:hint="eastAsia"/>
                <w:sz w:val="21"/>
                <w:szCs w:val="21"/>
              </w:rPr>
              <w:t>中青年、少年儿童等其他人员食用的营养食品和适宜中青年、少年儿童的保健食品的批发和零售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5126* </w:t>
            </w:r>
            <w:r>
              <w:rPr>
                <w:rFonts w:ascii="宋体" w:eastAsia="宋体" w:hAnsi="宋体" w:cs="宋体" w:hint="eastAsia"/>
                <w:sz w:val="18"/>
                <w:szCs w:val="18"/>
              </w:rPr>
              <w:t>营养和保健品批发</w:t>
            </w:r>
          </w:p>
        </w:tc>
      </w:tr>
      <w:tr w:rsidR="00ED01BC">
        <w:trPr>
          <w:trHeight w:val="1580"/>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5225* </w:t>
            </w:r>
            <w:r>
              <w:rPr>
                <w:rFonts w:ascii="宋体" w:eastAsia="宋体" w:hAnsi="宋体" w:cs="宋体" w:hint="eastAsia"/>
                <w:sz w:val="18"/>
                <w:szCs w:val="18"/>
              </w:rPr>
              <w:t>营养和保健品零售</w:t>
            </w:r>
          </w:p>
        </w:tc>
      </w:tr>
      <w:tr w:rsidR="00ED01BC">
        <w:trPr>
          <w:trHeight w:val="425"/>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1112</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老年日用品及辅助产品销售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w:t>
            </w:r>
            <w:r>
              <w:rPr>
                <w:rFonts w:ascii="宋体" w:eastAsia="宋体" w:hAnsi="宋体" w:cs="宋体"/>
                <w:sz w:val="21"/>
                <w:szCs w:val="21"/>
              </w:rPr>
              <w:t>为</w:t>
            </w:r>
            <w:r>
              <w:rPr>
                <w:rFonts w:ascii="宋体" w:eastAsia="宋体" w:hAnsi="宋体" w:cs="宋体" w:hint="eastAsia"/>
                <w:sz w:val="21"/>
                <w:szCs w:val="21"/>
              </w:rPr>
              <w:t>老年人生产</w:t>
            </w:r>
            <w:r>
              <w:rPr>
                <w:rFonts w:ascii="宋体" w:eastAsia="宋体" w:hAnsi="宋体" w:cs="宋体"/>
                <w:sz w:val="21"/>
                <w:szCs w:val="21"/>
              </w:rPr>
              <w:t>或专供老年人</w:t>
            </w:r>
            <w:r>
              <w:rPr>
                <w:rFonts w:ascii="宋体" w:eastAsia="宋体" w:hAnsi="宋体" w:cs="宋体" w:hint="eastAsia"/>
                <w:sz w:val="21"/>
                <w:szCs w:val="21"/>
              </w:rPr>
              <w:t>使用的老年服装、手套、袜子、围巾、帽子、鞋、眼镜，登山杖等日用品和辅助产品，以及适合老人操作的电脑和移动电话的批发和零售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5132* </w:t>
            </w:r>
            <w:r>
              <w:rPr>
                <w:rFonts w:ascii="宋体" w:eastAsia="宋体" w:hAnsi="宋体" w:cs="宋体" w:hint="eastAsia"/>
                <w:sz w:val="18"/>
                <w:szCs w:val="18"/>
              </w:rPr>
              <w:t>服装批发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5133* </w:t>
            </w:r>
            <w:r>
              <w:rPr>
                <w:rFonts w:ascii="宋体" w:eastAsia="宋体" w:hAnsi="宋体" w:cs="宋体" w:hint="eastAsia"/>
                <w:sz w:val="18"/>
                <w:szCs w:val="18"/>
              </w:rPr>
              <w:t>鞋帽批发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5139* </w:t>
            </w:r>
            <w:r>
              <w:rPr>
                <w:rFonts w:ascii="宋体" w:eastAsia="宋体" w:hAnsi="宋体" w:cs="宋体" w:hint="eastAsia"/>
                <w:sz w:val="18"/>
                <w:szCs w:val="18"/>
              </w:rPr>
              <w:t>其他家庭用品批发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5177* </w:t>
            </w:r>
            <w:r>
              <w:rPr>
                <w:rFonts w:ascii="宋体" w:eastAsia="宋体" w:hAnsi="宋体" w:cs="宋体" w:hint="eastAsia"/>
                <w:sz w:val="18"/>
                <w:szCs w:val="18"/>
              </w:rPr>
              <w:t>通讯设备批发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5193* </w:t>
            </w:r>
            <w:r>
              <w:rPr>
                <w:rFonts w:ascii="宋体" w:eastAsia="宋体" w:hAnsi="宋体" w:cs="宋体" w:hint="eastAsia"/>
                <w:sz w:val="18"/>
                <w:szCs w:val="18"/>
              </w:rPr>
              <w:t>互联网批发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5232* </w:t>
            </w:r>
            <w:r>
              <w:rPr>
                <w:rFonts w:ascii="宋体" w:eastAsia="宋体" w:hAnsi="宋体" w:cs="宋体" w:hint="eastAsia"/>
                <w:sz w:val="18"/>
                <w:szCs w:val="18"/>
              </w:rPr>
              <w:t>服装零售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5233* </w:t>
            </w:r>
            <w:r>
              <w:rPr>
                <w:rFonts w:ascii="宋体" w:eastAsia="宋体" w:hAnsi="宋体" w:cs="宋体" w:hint="eastAsia"/>
                <w:sz w:val="18"/>
                <w:szCs w:val="18"/>
              </w:rPr>
              <w:t>鞋帽零售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5236* </w:t>
            </w:r>
            <w:r>
              <w:rPr>
                <w:rFonts w:ascii="宋体" w:eastAsia="宋体" w:hAnsi="宋体" w:cs="宋体" w:hint="eastAsia"/>
                <w:sz w:val="18"/>
                <w:szCs w:val="18"/>
              </w:rPr>
              <w:t>钟表、眼镜零售</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5273* </w:t>
            </w:r>
            <w:r>
              <w:rPr>
                <w:rFonts w:ascii="宋体" w:eastAsia="宋体" w:hAnsi="宋体" w:cs="宋体" w:hint="eastAsia"/>
                <w:sz w:val="18"/>
                <w:szCs w:val="18"/>
              </w:rPr>
              <w:t>计算机、软件及辅助设备零售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5274* </w:t>
            </w:r>
            <w:r>
              <w:rPr>
                <w:rFonts w:ascii="宋体" w:eastAsia="宋体" w:hAnsi="宋体" w:cs="宋体" w:hint="eastAsia"/>
                <w:sz w:val="18"/>
                <w:szCs w:val="18"/>
              </w:rPr>
              <w:t>通信设备零售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5292* </w:t>
            </w:r>
            <w:r>
              <w:rPr>
                <w:rFonts w:ascii="宋体" w:eastAsia="宋体" w:hAnsi="宋体" w:cs="宋体" w:hint="eastAsia"/>
                <w:sz w:val="18"/>
                <w:szCs w:val="18"/>
              </w:rPr>
              <w:t>互联网零售</w:t>
            </w:r>
          </w:p>
        </w:tc>
      </w:tr>
      <w:tr w:rsidR="00ED01BC">
        <w:trPr>
          <w:trHeight w:val="1794"/>
          <w:jc w:val="center"/>
        </w:trPr>
        <w:tc>
          <w:tcPr>
            <w:tcW w:w="441" w:type="dxa"/>
            <w:tcBorders>
              <w:top w:val="none" w:sz="4" w:space="0" w:color="000000"/>
              <w:left w:val="none" w:sz="4" w:space="0" w:color="000000"/>
              <w:bottom w:val="single" w:sz="4" w:space="0" w:color="auto"/>
              <w:right w:val="single" w:sz="4" w:space="0" w:color="auto"/>
            </w:tcBorders>
          </w:tcPr>
          <w:p w:rsidR="00ED01BC" w:rsidRDefault="00ED01BC">
            <w:pPr>
              <w:widowControl/>
              <w:jc w:val="left"/>
              <w:rPr>
                <w:rFonts w:ascii="宋体" w:eastAsia="宋体" w:hAnsi="宋体" w:cs="宋体"/>
                <w:sz w:val="18"/>
                <w:szCs w:val="18"/>
              </w:rPr>
            </w:pPr>
          </w:p>
        </w:tc>
        <w:tc>
          <w:tcPr>
            <w:tcW w:w="579" w:type="dxa"/>
            <w:tcBorders>
              <w:top w:val="none" w:sz="4" w:space="0" w:color="000000"/>
              <w:left w:val="single" w:sz="4" w:space="0" w:color="auto"/>
              <w:bottom w:val="single" w:sz="4" w:space="0" w:color="auto"/>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single" w:sz="4" w:space="0" w:color="auto"/>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one" w:sz="4" w:space="0" w:color="000000"/>
              <w:left w:val="single" w:sz="4" w:space="0" w:color="auto"/>
              <w:bottom w:val="single" w:sz="4" w:space="0" w:color="auto"/>
              <w:right w:val="single" w:sz="4" w:space="0" w:color="auto"/>
            </w:tcBorders>
          </w:tcPr>
          <w:p w:rsidR="00ED01BC" w:rsidRDefault="00752CBB">
            <w:pPr>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老年保健用品销售</w:t>
            </w:r>
          </w:p>
        </w:tc>
        <w:tc>
          <w:tcPr>
            <w:tcW w:w="3450" w:type="dxa"/>
            <w:tcBorders>
              <w:top w:val="none" w:sz="4" w:space="0" w:color="000000"/>
              <w:left w:val="single" w:sz="4" w:space="0" w:color="auto"/>
              <w:bottom w:val="single" w:sz="4" w:space="0" w:color="auto"/>
              <w:right w:val="single" w:sz="4" w:space="0" w:color="auto"/>
            </w:tcBorders>
          </w:tcPr>
          <w:p w:rsidR="00ED01BC" w:rsidRDefault="00752CBB">
            <w:pPr>
              <w:ind w:firstLine="210"/>
              <w:jc w:val="left"/>
              <w:rPr>
                <w:rFonts w:ascii="宋体" w:eastAsia="宋体" w:hAnsi="宋体" w:cs="宋体"/>
                <w:sz w:val="21"/>
                <w:szCs w:val="21"/>
              </w:rPr>
            </w:pPr>
            <w:r>
              <w:rPr>
                <w:rFonts w:ascii="宋体" w:eastAsia="宋体" w:hAnsi="宋体" w:cs="宋体" w:hint="eastAsia"/>
                <w:sz w:val="21"/>
                <w:szCs w:val="21"/>
              </w:rPr>
              <w:t>指专门</w:t>
            </w:r>
            <w:r>
              <w:rPr>
                <w:rFonts w:ascii="宋体" w:eastAsia="宋体" w:hAnsi="宋体" w:cs="宋体"/>
                <w:sz w:val="21"/>
                <w:szCs w:val="21"/>
              </w:rPr>
              <w:t>为</w:t>
            </w:r>
            <w:r>
              <w:rPr>
                <w:rFonts w:ascii="宋体" w:eastAsia="宋体" w:hAnsi="宋体" w:cs="宋体" w:hint="eastAsia"/>
                <w:sz w:val="21"/>
                <w:szCs w:val="21"/>
              </w:rPr>
              <w:t>老年人生产</w:t>
            </w:r>
            <w:r>
              <w:rPr>
                <w:rFonts w:ascii="宋体" w:eastAsia="宋体" w:hAnsi="宋体" w:cs="宋体"/>
                <w:sz w:val="21"/>
                <w:szCs w:val="21"/>
              </w:rPr>
              <w:t>或专供老年人</w:t>
            </w:r>
            <w:r>
              <w:rPr>
                <w:rFonts w:ascii="宋体" w:eastAsia="宋体" w:hAnsi="宋体" w:cs="宋体" w:hint="eastAsia"/>
                <w:sz w:val="21"/>
                <w:szCs w:val="21"/>
              </w:rPr>
              <w:t>康复、按摩用的保健用品的批发和零售，如艾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帽、刮痧头梳、养生理疗</w:t>
            </w:r>
            <w:proofErr w:type="gramStart"/>
            <w:r>
              <w:rPr>
                <w:rFonts w:ascii="宋体" w:eastAsia="宋体" w:hAnsi="宋体" w:cs="宋体" w:hint="eastAsia"/>
                <w:sz w:val="21"/>
                <w:szCs w:val="21"/>
              </w:rPr>
              <w:t>枕</w:t>
            </w:r>
            <w:proofErr w:type="gramEnd"/>
            <w:r>
              <w:rPr>
                <w:rFonts w:ascii="宋体" w:eastAsia="宋体" w:hAnsi="宋体" w:cs="宋体" w:hint="eastAsia"/>
                <w:sz w:val="21"/>
                <w:szCs w:val="21"/>
              </w:rPr>
              <w:t>以及竹制保健产品等的批发与零售</w:t>
            </w: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5212* </w:t>
            </w:r>
            <w:r>
              <w:rPr>
                <w:rFonts w:ascii="宋体" w:eastAsia="宋体" w:hAnsi="宋体" w:cs="宋体" w:hint="eastAsia"/>
                <w:sz w:val="18"/>
                <w:szCs w:val="18"/>
              </w:rPr>
              <w:t>超级市场零售</w:t>
            </w:r>
          </w:p>
        </w:tc>
      </w:tr>
      <w:tr w:rsidR="00ED01BC">
        <w:trPr>
          <w:trHeight w:val="425"/>
          <w:jc w:val="center"/>
        </w:trPr>
        <w:tc>
          <w:tcPr>
            <w:tcW w:w="441" w:type="dxa"/>
            <w:vMerge w:val="restart"/>
            <w:tcBorders>
              <w:top w:val="single" w:sz="4" w:space="0" w:color="auto"/>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single" w:sz="4" w:space="0" w:color="auto"/>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single" w:sz="4" w:space="0" w:color="auto"/>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one" w:sz="4" w:space="0" w:color="000000"/>
              <w:right w:val="single" w:sz="4" w:space="0" w:color="auto"/>
            </w:tcBorders>
          </w:tcPr>
          <w:p w:rsidR="00ED01BC" w:rsidRDefault="00752CBB">
            <w:pPr>
              <w:widowControl/>
              <w:ind w:firstLine="420"/>
              <w:jc w:val="left"/>
              <w:rPr>
                <w:rFonts w:ascii="宋体" w:eastAsia="宋体" w:hAnsi="宋体" w:cs="宋体"/>
                <w:sz w:val="21"/>
                <w:szCs w:val="21"/>
              </w:rPr>
            </w:pPr>
            <w:r>
              <w:rPr>
                <w:rFonts w:ascii="宋体" w:eastAsia="宋体" w:hAnsi="宋体" w:cs="宋体" w:hint="eastAsia"/>
                <w:sz w:val="21"/>
                <w:szCs w:val="21"/>
              </w:rPr>
              <w:t>老年文体产品销售</w:t>
            </w:r>
          </w:p>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 xml:space="preserve">  </w:t>
            </w:r>
          </w:p>
        </w:tc>
        <w:tc>
          <w:tcPr>
            <w:tcW w:w="3450" w:type="dxa"/>
            <w:vMerge w:val="restart"/>
            <w:tcBorders>
              <w:top w:val="single" w:sz="4" w:space="0" w:color="auto"/>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w:t>
            </w:r>
            <w:r>
              <w:rPr>
                <w:rFonts w:ascii="宋体" w:eastAsia="宋体" w:hAnsi="宋体" w:cs="宋体"/>
                <w:sz w:val="21"/>
                <w:szCs w:val="21"/>
              </w:rPr>
              <w:t>为</w:t>
            </w:r>
            <w:r>
              <w:rPr>
                <w:rFonts w:ascii="宋体" w:eastAsia="宋体" w:hAnsi="宋体" w:cs="宋体" w:hint="eastAsia"/>
                <w:sz w:val="21"/>
                <w:szCs w:val="21"/>
              </w:rPr>
              <w:t>老年人生产</w:t>
            </w:r>
            <w:r>
              <w:rPr>
                <w:rFonts w:ascii="宋体" w:eastAsia="宋体" w:hAnsi="宋体" w:cs="宋体"/>
                <w:sz w:val="21"/>
                <w:szCs w:val="21"/>
              </w:rPr>
              <w:t>或</w:t>
            </w:r>
            <w:r>
              <w:rPr>
                <w:rFonts w:ascii="宋体" w:eastAsia="宋体" w:hAnsi="宋体" w:cs="宋体" w:hint="eastAsia"/>
                <w:sz w:val="21"/>
                <w:szCs w:val="21"/>
              </w:rPr>
              <w:t>适合</w:t>
            </w:r>
            <w:r>
              <w:rPr>
                <w:rFonts w:ascii="宋体" w:eastAsia="宋体" w:hAnsi="宋体" w:cs="宋体"/>
                <w:sz w:val="21"/>
                <w:szCs w:val="21"/>
              </w:rPr>
              <w:t>老年人</w:t>
            </w:r>
            <w:r>
              <w:rPr>
                <w:rFonts w:ascii="宋体" w:eastAsia="宋体" w:hAnsi="宋体" w:cs="宋体" w:hint="eastAsia"/>
                <w:sz w:val="21"/>
                <w:szCs w:val="21"/>
              </w:rPr>
              <w:t>运动使用的健身自行车、健身球、</w:t>
            </w:r>
            <w:hyperlink r:id="rId14" w:tooltip="http://www.so.com/s?q=%E5%BC%B9%E7%B0%A7%E6%8B%89%E5%8A%9B%E5%99%A8&amp;ie=utf-8&amp;src=internal_wenda_recommend_textn" w:history="1">
              <w:r>
                <w:rPr>
                  <w:rFonts w:ascii="宋体" w:eastAsia="宋体" w:hAnsi="宋体" w:cs="宋体" w:hint="eastAsia"/>
                  <w:sz w:val="21"/>
                  <w:szCs w:val="21"/>
                </w:rPr>
                <w:t>弹簧拉力器</w:t>
              </w:r>
            </w:hyperlink>
            <w:r>
              <w:rPr>
                <w:rFonts w:ascii="宋体" w:eastAsia="宋体" w:hAnsi="宋体" w:cs="宋体" w:hint="eastAsia"/>
                <w:sz w:val="21"/>
                <w:szCs w:val="21"/>
              </w:rPr>
              <w:t>、各种球类用品、</w:t>
            </w:r>
            <w:r>
              <w:rPr>
                <w:rFonts w:ascii="宋体" w:eastAsia="宋体" w:hAnsi="宋体" w:cs="宋体" w:hint="eastAsia"/>
                <w:sz w:val="21"/>
                <w:szCs w:val="21"/>
              </w:rPr>
              <w:t>钓鱼</w:t>
            </w:r>
            <w:hyperlink r:id="rId15" w:tooltip="http://www.so.com/s?q=%E5%99%A8%E5%85%B7&amp;ie=utf-8&amp;src=internal_wenda_recommend_textn" w:history="1">
              <w:r>
                <w:rPr>
                  <w:rFonts w:ascii="宋体" w:eastAsia="宋体" w:hAnsi="宋体" w:cs="宋体" w:hint="eastAsia"/>
                  <w:sz w:val="21"/>
                  <w:szCs w:val="21"/>
                </w:rPr>
                <w:t>器具</w:t>
              </w:r>
            </w:hyperlink>
            <w:r>
              <w:rPr>
                <w:rFonts w:ascii="宋体" w:eastAsia="宋体" w:hAnsi="宋体" w:cs="宋体" w:hint="eastAsia"/>
                <w:sz w:val="21"/>
                <w:szCs w:val="21"/>
              </w:rPr>
              <w:t>、手腕</w:t>
            </w:r>
            <w:proofErr w:type="gramStart"/>
            <w:r>
              <w:rPr>
                <w:rFonts w:ascii="宋体" w:eastAsia="宋体" w:hAnsi="宋体" w:cs="宋体" w:hint="eastAsia"/>
                <w:sz w:val="21"/>
                <w:szCs w:val="21"/>
              </w:rPr>
              <w:t>活动器</w:t>
            </w:r>
            <w:proofErr w:type="gramEnd"/>
            <w:r>
              <w:rPr>
                <w:rFonts w:ascii="宋体" w:eastAsia="宋体" w:hAnsi="宋体" w:cs="宋体" w:hint="eastAsia"/>
                <w:sz w:val="21"/>
                <w:szCs w:val="21"/>
              </w:rPr>
              <w:t>等健身产品的批发和零售，以及适合老年人娱乐的围棋、象棋、军棋、跳棋、九连环、拼图、</w:t>
            </w:r>
            <w:proofErr w:type="gramStart"/>
            <w:r>
              <w:rPr>
                <w:rFonts w:ascii="宋体" w:eastAsia="宋体" w:hAnsi="宋体" w:cs="宋体" w:hint="eastAsia"/>
                <w:sz w:val="21"/>
                <w:szCs w:val="21"/>
              </w:rPr>
              <w:t>小闷盒</w:t>
            </w:r>
            <w:proofErr w:type="gramEnd"/>
            <w:r>
              <w:rPr>
                <w:rFonts w:ascii="宋体" w:eastAsia="宋体" w:hAnsi="宋体" w:cs="宋体" w:hint="eastAsia"/>
                <w:sz w:val="21"/>
                <w:szCs w:val="21"/>
              </w:rPr>
              <w:t>、扑克牌等益智玩具，体</w:t>
            </w:r>
            <w:r>
              <w:rPr>
                <w:rFonts w:ascii="宋体" w:eastAsia="宋体" w:hAnsi="宋体" w:cs="宋体" w:hint="eastAsia"/>
                <w:sz w:val="21"/>
                <w:szCs w:val="21"/>
              </w:rPr>
              <w:t>育游艺器材，如保龄球、台球、沙狐球、桌式足球等供室内、桌上等游艺及娱乐场所使用的运动游乐设备的批发和零售，也包括养老类图书、报刊、音像制品、电子和数字出版物等文化用品的批发和零售</w:t>
            </w:r>
          </w:p>
        </w:tc>
        <w:tc>
          <w:tcPr>
            <w:tcW w:w="2573" w:type="dxa"/>
            <w:tcBorders>
              <w:top w:val="single" w:sz="4" w:space="0" w:color="auto"/>
              <w:left w:val="single" w:sz="4" w:space="0" w:color="auto"/>
              <w:bottom w:val="none" w:sz="4" w:space="0" w:color="000000"/>
              <w:right w:val="none" w:sz="4" w:space="0" w:color="000000"/>
            </w:tcBorders>
          </w:tcPr>
          <w:p w:rsidR="00ED01BC" w:rsidRDefault="00752CBB">
            <w:pPr>
              <w:spacing w:line="320" w:lineRule="exact"/>
              <w:rPr>
                <w:rFonts w:ascii="宋体" w:eastAsia="宋体" w:hAnsi="宋体" w:cs="宋体"/>
                <w:sz w:val="18"/>
                <w:szCs w:val="18"/>
              </w:rPr>
            </w:pPr>
            <w:r>
              <w:rPr>
                <w:rFonts w:ascii="宋体" w:eastAsia="宋体" w:hAnsi="宋体" w:cs="宋体" w:hint="eastAsia"/>
                <w:sz w:val="18"/>
                <w:szCs w:val="18"/>
              </w:rPr>
              <w:t xml:space="preserve">5143* </w:t>
            </w:r>
            <w:r>
              <w:rPr>
                <w:rFonts w:ascii="宋体" w:eastAsia="宋体" w:hAnsi="宋体" w:cs="宋体" w:hint="eastAsia"/>
                <w:sz w:val="18"/>
                <w:szCs w:val="18"/>
              </w:rPr>
              <w:t>图书批发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spacing w:line="320" w:lineRule="exact"/>
              <w:rPr>
                <w:rFonts w:ascii="宋体" w:eastAsia="宋体" w:hAnsi="宋体" w:cs="宋体"/>
                <w:sz w:val="18"/>
                <w:szCs w:val="18"/>
              </w:rPr>
            </w:pPr>
            <w:r>
              <w:rPr>
                <w:rFonts w:ascii="宋体" w:eastAsia="宋体" w:hAnsi="宋体" w:cs="宋体" w:hint="eastAsia"/>
                <w:sz w:val="18"/>
                <w:szCs w:val="18"/>
              </w:rPr>
              <w:t xml:space="preserve">5144* </w:t>
            </w:r>
            <w:r>
              <w:rPr>
                <w:rFonts w:ascii="宋体" w:eastAsia="宋体" w:hAnsi="宋体" w:cs="宋体" w:hint="eastAsia"/>
                <w:sz w:val="18"/>
                <w:szCs w:val="18"/>
              </w:rPr>
              <w:t>报刊批发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spacing w:line="320" w:lineRule="exact"/>
              <w:ind w:left="540" w:hanging="540"/>
              <w:rPr>
                <w:rFonts w:ascii="宋体" w:eastAsia="宋体" w:hAnsi="宋体" w:cs="宋体"/>
                <w:sz w:val="18"/>
                <w:szCs w:val="18"/>
              </w:rPr>
            </w:pPr>
            <w:r>
              <w:rPr>
                <w:rFonts w:ascii="宋体" w:eastAsia="宋体" w:hAnsi="宋体" w:cs="宋体" w:hint="eastAsia"/>
                <w:sz w:val="18"/>
                <w:szCs w:val="18"/>
              </w:rPr>
              <w:t xml:space="preserve">5145* </w:t>
            </w:r>
            <w:r>
              <w:rPr>
                <w:rFonts w:ascii="宋体" w:eastAsia="宋体" w:hAnsi="宋体" w:cs="宋体" w:hint="eastAsia"/>
                <w:sz w:val="18"/>
                <w:szCs w:val="18"/>
              </w:rPr>
              <w:t>音像制品、电子和数字出版物批发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5242* </w:t>
            </w:r>
            <w:r>
              <w:rPr>
                <w:rFonts w:ascii="宋体" w:eastAsia="宋体" w:hAnsi="宋体" w:cs="宋体" w:hint="eastAsia"/>
                <w:sz w:val="18"/>
                <w:szCs w:val="18"/>
              </w:rPr>
              <w:t>体育用品及器材零售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5243* </w:t>
            </w:r>
            <w:r>
              <w:rPr>
                <w:rFonts w:ascii="宋体" w:eastAsia="宋体" w:hAnsi="宋体" w:cs="宋体" w:hint="eastAsia"/>
                <w:sz w:val="18"/>
                <w:szCs w:val="18"/>
              </w:rPr>
              <w:t>图书、报刊零售</w:t>
            </w:r>
          </w:p>
        </w:tc>
      </w:tr>
      <w:tr w:rsidR="00ED01BC">
        <w:trPr>
          <w:trHeight w:val="238"/>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5244* </w:t>
            </w:r>
            <w:r>
              <w:rPr>
                <w:rFonts w:ascii="宋体" w:eastAsia="宋体" w:hAnsi="宋体" w:cs="宋体" w:hint="eastAsia"/>
                <w:sz w:val="18"/>
                <w:szCs w:val="18"/>
              </w:rPr>
              <w:t>音像制品、电子和数字出版物零售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5247* </w:t>
            </w:r>
            <w:r>
              <w:rPr>
                <w:rFonts w:ascii="宋体" w:eastAsia="宋体" w:hAnsi="宋体" w:cs="宋体" w:hint="eastAsia"/>
                <w:sz w:val="18"/>
                <w:szCs w:val="18"/>
              </w:rPr>
              <w:t>乐器零售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5249* </w:t>
            </w:r>
            <w:r>
              <w:rPr>
                <w:rFonts w:ascii="宋体" w:eastAsia="宋体" w:hAnsi="宋体" w:cs="宋体" w:hint="eastAsia"/>
                <w:sz w:val="18"/>
                <w:szCs w:val="18"/>
              </w:rPr>
              <w:t>其他文化用品零售</w:t>
            </w:r>
          </w:p>
        </w:tc>
      </w:tr>
      <w:tr w:rsidR="00ED01BC">
        <w:trPr>
          <w:trHeight w:val="484"/>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5271* </w:t>
            </w:r>
            <w:r>
              <w:rPr>
                <w:rFonts w:ascii="宋体" w:eastAsia="宋体" w:hAnsi="宋体" w:cs="宋体" w:hint="eastAsia"/>
                <w:sz w:val="18"/>
                <w:szCs w:val="18"/>
              </w:rPr>
              <w:t>家用视听设备零售</w:t>
            </w:r>
          </w:p>
        </w:tc>
      </w:tr>
      <w:tr w:rsidR="00ED01BC">
        <w:trPr>
          <w:trHeight w:val="425"/>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1115</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老年药品</w:t>
            </w:r>
            <w:r>
              <w:rPr>
                <w:rFonts w:ascii="宋体" w:eastAsia="宋体" w:hAnsi="宋体" w:cs="宋体"/>
                <w:sz w:val="21"/>
                <w:szCs w:val="21"/>
              </w:rPr>
              <w:t>销售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指用于老年病的化学药品、生物药品、中成药、中药材中药饮片（含中药配方颗粒）的批发和零售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5151</w:t>
            </w:r>
            <w:r>
              <w:rPr>
                <w:rFonts w:ascii="宋体" w:eastAsia="宋体" w:hAnsi="宋体" w:cs="宋体"/>
                <w:sz w:val="18"/>
                <w:szCs w:val="18"/>
              </w:rPr>
              <w:t xml:space="preserve">* </w:t>
            </w:r>
            <w:r>
              <w:rPr>
                <w:rFonts w:ascii="宋体" w:eastAsia="宋体" w:hAnsi="宋体" w:cs="宋体" w:hint="eastAsia"/>
                <w:sz w:val="18"/>
                <w:szCs w:val="18"/>
              </w:rPr>
              <w:t>西药批发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5152</w:t>
            </w:r>
            <w:r>
              <w:rPr>
                <w:rFonts w:ascii="宋体" w:eastAsia="宋体" w:hAnsi="宋体" w:cs="宋体"/>
                <w:sz w:val="18"/>
                <w:szCs w:val="18"/>
              </w:rPr>
              <w:t xml:space="preserve">* </w:t>
            </w:r>
            <w:r>
              <w:rPr>
                <w:rFonts w:ascii="宋体" w:eastAsia="宋体" w:hAnsi="宋体" w:cs="宋体" w:hint="eastAsia"/>
                <w:sz w:val="18"/>
                <w:szCs w:val="18"/>
              </w:rPr>
              <w:t>中药批发</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5251</w:t>
            </w:r>
            <w:r>
              <w:rPr>
                <w:rFonts w:ascii="宋体" w:eastAsia="宋体" w:hAnsi="宋体" w:cs="宋体"/>
                <w:sz w:val="18"/>
                <w:szCs w:val="18"/>
              </w:rPr>
              <w:t xml:space="preserve">* </w:t>
            </w:r>
            <w:r>
              <w:rPr>
                <w:rFonts w:ascii="宋体" w:eastAsia="宋体" w:hAnsi="宋体" w:cs="宋体" w:hint="eastAsia"/>
                <w:sz w:val="18"/>
                <w:szCs w:val="18"/>
              </w:rPr>
              <w:t>西药零售</w:t>
            </w:r>
          </w:p>
        </w:tc>
      </w:tr>
      <w:tr w:rsidR="00ED01BC">
        <w:trPr>
          <w:trHeight w:val="42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5252</w:t>
            </w:r>
            <w:r>
              <w:rPr>
                <w:rFonts w:ascii="宋体" w:eastAsia="宋体" w:hAnsi="宋体" w:cs="宋体"/>
                <w:sz w:val="18"/>
                <w:szCs w:val="18"/>
              </w:rPr>
              <w:t xml:space="preserve">* </w:t>
            </w:r>
            <w:r>
              <w:rPr>
                <w:rFonts w:ascii="宋体" w:eastAsia="宋体" w:hAnsi="宋体" w:cs="宋体" w:hint="eastAsia"/>
                <w:sz w:val="18"/>
                <w:szCs w:val="18"/>
              </w:rPr>
              <w:t>中药零售</w:t>
            </w:r>
          </w:p>
        </w:tc>
      </w:tr>
      <w:tr w:rsidR="00ED01BC">
        <w:trPr>
          <w:trHeight w:val="283"/>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老年医疗器械和康复辅具销售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指用于老年病的康复理疗等医疗设备的批发和零售；适合老年人的成人护理垫、老年纸尿垫、隔尿垫、纸尿片、纸尿裤、充气褥疮坐垫、</w:t>
            </w:r>
          </w:p>
          <w:p w:rsidR="00ED01BC" w:rsidRDefault="00752CBB">
            <w:pPr>
              <w:jc w:val="left"/>
            </w:pPr>
            <w:r>
              <w:rPr>
                <w:rFonts w:ascii="宋体" w:eastAsia="宋体" w:hAnsi="宋体" w:cs="宋体" w:hint="eastAsia"/>
                <w:sz w:val="21"/>
                <w:szCs w:val="21"/>
              </w:rPr>
              <w:t>轮椅、助行器、助听器、</w:t>
            </w:r>
            <w:r>
              <w:rPr>
                <w:rFonts w:ascii="宋体" w:eastAsia="宋体" w:hAnsi="宋体" w:cs="宋体" w:hint="eastAsia"/>
                <w:sz w:val="21"/>
                <w:szCs w:val="21"/>
              </w:rPr>
              <w:t>按摩垫、按摩球、足底按摩器、揉捏按摩器、如厕辅助器具、认知治疗辅助器具、防止大小便失禁的辅助器具、肠造口护理辅助器具、失禁训练辅助器具以及清洗、盆浴和淋浴辅助器具等产品和零部件的批发和零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 xml:space="preserve">5154* </w:t>
            </w:r>
            <w:r>
              <w:rPr>
                <w:rFonts w:ascii="宋体" w:eastAsia="宋体" w:hAnsi="宋体" w:cs="宋体" w:hint="eastAsia"/>
                <w:sz w:val="18"/>
                <w:szCs w:val="18"/>
              </w:rPr>
              <w:t>医疗用品及器材批发</w:t>
            </w:r>
          </w:p>
        </w:tc>
      </w:tr>
      <w:tr w:rsidR="00ED01BC">
        <w:trPr>
          <w:trHeight w:val="359"/>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jc w:val="left"/>
              <w:rPr>
                <w:rFonts w:ascii="宋体" w:eastAsia="宋体" w:hAnsi="宋体" w:cs="宋体"/>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ED01BC">
        <w:trPr>
          <w:trHeight w:val="314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5255* </w:t>
            </w:r>
            <w:r>
              <w:rPr>
                <w:rFonts w:ascii="宋体" w:eastAsia="宋体" w:hAnsi="宋体" w:cs="宋体" w:hint="eastAsia"/>
                <w:sz w:val="18"/>
                <w:szCs w:val="18"/>
              </w:rPr>
              <w:t>保健辅助治疗器材零售</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sz w:val="21"/>
                <w:szCs w:val="21"/>
              </w:rPr>
            </w:pPr>
            <w:r>
              <w:rPr>
                <w:rFonts w:ascii="宋体" w:eastAsia="宋体" w:hAnsi="宋体" w:cs="宋体" w:hint="eastAsia"/>
                <w:sz w:val="21"/>
                <w:szCs w:val="21"/>
              </w:rPr>
              <w:t>1117</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老年智能与可穿戴装备销售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指专门</w:t>
            </w:r>
            <w:r>
              <w:rPr>
                <w:rFonts w:ascii="宋体" w:eastAsia="宋体" w:hAnsi="宋体" w:cs="宋体"/>
                <w:sz w:val="21"/>
                <w:szCs w:val="21"/>
              </w:rPr>
              <w:t>为</w:t>
            </w:r>
            <w:r>
              <w:rPr>
                <w:rFonts w:ascii="宋体" w:eastAsia="宋体" w:hAnsi="宋体" w:cs="宋体" w:hint="eastAsia"/>
                <w:sz w:val="21"/>
                <w:szCs w:val="21"/>
              </w:rPr>
              <w:t>老年人生产</w:t>
            </w:r>
            <w:r>
              <w:rPr>
                <w:rFonts w:ascii="宋体" w:eastAsia="宋体" w:hAnsi="宋体" w:cs="宋体"/>
                <w:sz w:val="21"/>
                <w:szCs w:val="21"/>
              </w:rPr>
              <w:t>或专供老年人</w:t>
            </w:r>
            <w:r>
              <w:rPr>
                <w:rFonts w:ascii="宋体" w:eastAsia="宋体" w:hAnsi="宋体" w:cs="宋体" w:hint="eastAsia"/>
                <w:sz w:val="21"/>
                <w:szCs w:val="21"/>
              </w:rPr>
              <w:t>用的可穿戴智能设备的批发和零售；为老年人服务或养老院使用的智能机器人和智能家庭消费设备的批发和零售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5137* </w:t>
            </w:r>
            <w:r>
              <w:rPr>
                <w:rFonts w:ascii="宋体" w:eastAsia="宋体" w:hAnsi="宋体" w:cs="宋体" w:hint="eastAsia"/>
                <w:sz w:val="18"/>
                <w:szCs w:val="18"/>
              </w:rPr>
              <w:t>家用视听设备批发</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5138* </w:t>
            </w:r>
            <w:r>
              <w:rPr>
                <w:rFonts w:ascii="宋体" w:eastAsia="宋体" w:hAnsi="宋体" w:cs="宋体" w:hint="eastAsia"/>
                <w:sz w:val="18"/>
                <w:szCs w:val="18"/>
              </w:rPr>
              <w:t>日用家电批发</w:t>
            </w:r>
          </w:p>
        </w:tc>
      </w:tr>
      <w:tr w:rsidR="00ED01BC">
        <w:trPr>
          <w:trHeight w:val="412"/>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ind w:left="540" w:hanging="540"/>
              <w:jc w:val="left"/>
              <w:rPr>
                <w:rFonts w:ascii="宋体" w:eastAsia="宋体" w:hAnsi="宋体" w:cs="宋体"/>
                <w:sz w:val="18"/>
                <w:szCs w:val="18"/>
              </w:rPr>
            </w:pPr>
            <w:r>
              <w:rPr>
                <w:rFonts w:ascii="宋体" w:eastAsia="宋体" w:hAnsi="宋体" w:cs="宋体" w:hint="eastAsia"/>
                <w:sz w:val="18"/>
                <w:szCs w:val="18"/>
              </w:rPr>
              <w:t xml:space="preserve">5179* </w:t>
            </w:r>
            <w:r>
              <w:rPr>
                <w:rFonts w:ascii="宋体" w:eastAsia="宋体" w:hAnsi="宋体" w:cs="宋体" w:hint="eastAsia"/>
                <w:sz w:val="18"/>
                <w:szCs w:val="18"/>
              </w:rPr>
              <w:t>其他机械设备及电子产品批发</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5271* </w:t>
            </w:r>
            <w:r>
              <w:rPr>
                <w:rFonts w:ascii="宋体" w:eastAsia="宋体" w:hAnsi="宋体" w:cs="宋体" w:hint="eastAsia"/>
                <w:sz w:val="18"/>
                <w:szCs w:val="18"/>
              </w:rPr>
              <w:t>家用视听设备零售</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5272* </w:t>
            </w:r>
            <w:r>
              <w:rPr>
                <w:rFonts w:ascii="宋体" w:eastAsia="宋体" w:hAnsi="宋体" w:cs="宋体" w:hint="eastAsia"/>
                <w:sz w:val="18"/>
                <w:szCs w:val="18"/>
              </w:rPr>
              <w:t>日用家电零售</w:t>
            </w:r>
          </w:p>
        </w:tc>
      </w:tr>
      <w:tr w:rsidR="00ED01BC">
        <w:trPr>
          <w:trHeight w:val="405"/>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5279* </w:t>
            </w:r>
            <w:r>
              <w:rPr>
                <w:rFonts w:ascii="宋体" w:eastAsia="宋体" w:hAnsi="宋体" w:cs="宋体" w:hint="eastAsia"/>
                <w:sz w:val="18"/>
                <w:szCs w:val="18"/>
              </w:rPr>
              <w:t>其他电子产品零售</w:t>
            </w:r>
          </w:p>
        </w:tc>
      </w:tr>
      <w:tr w:rsidR="00ED01BC">
        <w:trPr>
          <w:trHeight w:val="569"/>
          <w:jc w:val="center"/>
        </w:trPr>
        <w:tc>
          <w:tcPr>
            <w:tcW w:w="441" w:type="dxa"/>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752CBB">
            <w:pPr>
              <w:jc w:val="center"/>
              <w:rPr>
                <w:rFonts w:ascii="宋体" w:eastAsia="宋体" w:hAnsi="宋体" w:cs="宋体"/>
                <w:sz w:val="21"/>
                <w:szCs w:val="21"/>
              </w:rPr>
            </w:pPr>
            <w:r>
              <w:rPr>
                <w:rFonts w:ascii="宋体" w:eastAsia="宋体" w:hAnsi="宋体" w:cs="宋体" w:hint="eastAsia"/>
                <w:sz w:val="21"/>
                <w:szCs w:val="21"/>
              </w:rPr>
              <w:t>1118</w:t>
            </w: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ind w:firstLine="420"/>
              <w:jc w:val="left"/>
              <w:rPr>
                <w:rFonts w:ascii="宋体" w:eastAsia="宋体" w:hAnsi="宋体" w:cs="宋体"/>
                <w:sz w:val="21"/>
                <w:szCs w:val="21"/>
              </w:rPr>
            </w:pPr>
            <w:r>
              <w:rPr>
                <w:rFonts w:ascii="宋体" w:eastAsia="宋体" w:hAnsi="宋体" w:cs="宋体" w:hint="eastAsia"/>
                <w:sz w:val="21"/>
                <w:szCs w:val="21"/>
              </w:rPr>
              <w:t>老年</w:t>
            </w:r>
            <w:proofErr w:type="gramStart"/>
            <w:r>
              <w:rPr>
                <w:rFonts w:ascii="宋体" w:eastAsia="宋体" w:hAnsi="宋体" w:cs="宋体" w:hint="eastAsia"/>
                <w:sz w:val="21"/>
                <w:szCs w:val="21"/>
              </w:rPr>
              <w:t>代步车</w:t>
            </w:r>
            <w:proofErr w:type="gramEnd"/>
            <w:r>
              <w:rPr>
                <w:rFonts w:ascii="宋体" w:eastAsia="宋体" w:hAnsi="宋体" w:cs="宋体" w:hint="eastAsia"/>
                <w:sz w:val="21"/>
                <w:szCs w:val="21"/>
              </w:rPr>
              <w:t>销售</w:t>
            </w:r>
          </w:p>
        </w:tc>
        <w:tc>
          <w:tcPr>
            <w:tcW w:w="3450" w:type="dxa"/>
            <w:tcBorders>
              <w:top w:val="none" w:sz="4" w:space="0" w:color="000000"/>
              <w:left w:val="single" w:sz="4" w:space="0" w:color="auto"/>
              <w:bottom w:val="none" w:sz="4" w:space="0" w:color="000000"/>
              <w:right w:val="single" w:sz="4" w:space="0" w:color="auto"/>
            </w:tcBorders>
          </w:tcPr>
          <w:p w:rsidR="00ED01BC" w:rsidRDefault="00752CBB">
            <w:pPr>
              <w:ind w:firstLine="210"/>
              <w:rPr>
                <w:rFonts w:ascii="宋体" w:eastAsia="宋体" w:hAnsi="宋体" w:cs="宋体"/>
                <w:sz w:val="21"/>
                <w:szCs w:val="21"/>
              </w:rPr>
            </w:pPr>
            <w:r>
              <w:rPr>
                <w:rFonts w:ascii="宋体" w:eastAsia="宋体" w:hAnsi="宋体" w:cs="宋体" w:hint="eastAsia"/>
                <w:sz w:val="21"/>
                <w:szCs w:val="21"/>
              </w:rPr>
              <w:t>指老年人出行所需的三轮、四轮的助动车以及轮椅车的销售</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5238* </w:t>
            </w:r>
            <w:r>
              <w:rPr>
                <w:rFonts w:ascii="宋体" w:eastAsia="宋体" w:hAnsi="宋体" w:cs="宋体" w:hint="eastAsia"/>
                <w:sz w:val="18"/>
                <w:szCs w:val="18"/>
              </w:rPr>
              <w:t>自行车等代步设备零售</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112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1120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老年相关产品租赁</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指为满足老年人基本生活、休闲娱乐、文化体育等需求，而提供的各种产</w:t>
            </w:r>
            <w:r>
              <w:rPr>
                <w:rFonts w:ascii="宋体" w:eastAsia="宋体" w:hAnsi="宋体" w:cs="宋体"/>
                <w:sz w:val="21"/>
                <w:szCs w:val="21"/>
              </w:rPr>
              <w:t>品</w:t>
            </w:r>
            <w:r>
              <w:rPr>
                <w:rFonts w:ascii="宋体" w:eastAsia="宋体" w:hAnsi="宋体" w:cs="宋体" w:hint="eastAsia"/>
                <w:sz w:val="21"/>
                <w:szCs w:val="21"/>
              </w:rPr>
              <w:t>出租服务，包括养老机构、城乡社区提供的康复辅助器具等老年相</w:t>
            </w:r>
            <w:r>
              <w:rPr>
                <w:rFonts w:ascii="宋体" w:eastAsia="宋体" w:hAnsi="宋体" w:cs="宋体"/>
                <w:sz w:val="21"/>
                <w:szCs w:val="21"/>
              </w:rPr>
              <w:t>关产品</w:t>
            </w:r>
            <w:r>
              <w:rPr>
                <w:rFonts w:ascii="宋体" w:eastAsia="宋体" w:hAnsi="宋体" w:cs="宋体" w:hint="eastAsia"/>
                <w:sz w:val="21"/>
                <w:szCs w:val="21"/>
              </w:rPr>
              <w:t>的租赁、回收等服务</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7115* </w:t>
            </w:r>
            <w:r>
              <w:rPr>
                <w:rFonts w:ascii="宋体" w:eastAsia="宋体" w:hAnsi="宋体" w:cs="宋体" w:hint="eastAsia"/>
                <w:sz w:val="18"/>
                <w:szCs w:val="18"/>
              </w:rPr>
              <w:t>医疗设备经营租赁</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7121* </w:t>
            </w:r>
            <w:r>
              <w:rPr>
                <w:rFonts w:ascii="宋体" w:eastAsia="宋体" w:hAnsi="宋体" w:cs="宋体" w:hint="eastAsia"/>
                <w:sz w:val="18"/>
                <w:szCs w:val="18"/>
              </w:rPr>
              <w:t>休闲娱乐用品设备出租</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tc>
        <w:tc>
          <w:tcPr>
            <w:tcW w:w="579" w:type="dxa"/>
            <w:vMerge/>
            <w:tcBorders>
              <w:top w:val="none" w:sz="4" w:space="0" w:color="000000"/>
              <w:left w:val="single" w:sz="4" w:space="0" w:color="auto"/>
              <w:bottom w:val="none" w:sz="4" w:space="0" w:color="000000"/>
              <w:right w:val="single" w:sz="4" w:space="0" w:color="auto"/>
            </w:tcBorders>
          </w:tcPr>
          <w:p w:rsidR="00ED01BC" w:rsidRDefault="00ED01BC"/>
        </w:tc>
        <w:tc>
          <w:tcPr>
            <w:tcW w:w="696" w:type="dxa"/>
            <w:vMerge/>
            <w:tcBorders>
              <w:top w:val="none" w:sz="4" w:space="0" w:color="000000"/>
              <w:left w:val="single" w:sz="4" w:space="0" w:color="auto"/>
              <w:bottom w:val="none" w:sz="4" w:space="0" w:color="000000"/>
              <w:right w:val="single" w:sz="4" w:space="0" w:color="auto"/>
            </w:tcBorders>
          </w:tcPr>
          <w:p w:rsidR="00ED01BC" w:rsidRDefault="00ED01BC"/>
        </w:tc>
        <w:tc>
          <w:tcPr>
            <w:tcW w:w="2870" w:type="dxa"/>
            <w:vMerge/>
            <w:tcBorders>
              <w:top w:val="none" w:sz="4" w:space="0" w:color="000000"/>
              <w:left w:val="single" w:sz="4" w:space="0" w:color="auto"/>
              <w:bottom w:val="none" w:sz="4" w:space="0" w:color="000000"/>
              <w:right w:val="single" w:sz="4" w:space="0" w:color="auto"/>
            </w:tcBorders>
          </w:tcPr>
          <w:p w:rsidR="00ED01BC" w:rsidRDefault="00ED01BC"/>
        </w:tc>
        <w:tc>
          <w:tcPr>
            <w:tcW w:w="3450" w:type="dxa"/>
            <w:vMerge/>
            <w:tcBorders>
              <w:top w:val="none" w:sz="4" w:space="0" w:color="000000"/>
              <w:left w:val="single" w:sz="4" w:space="0" w:color="auto"/>
              <w:bottom w:val="none" w:sz="4" w:space="0" w:color="000000"/>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ED01BC">
        <w:trPr>
          <w:trHeight w:val="397"/>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rPr>
                <w:rFonts w:ascii="宋体" w:eastAsia="宋体" w:hAnsi="宋体" w:cs="宋体"/>
                <w:sz w:val="18"/>
                <w:szCs w:val="18"/>
              </w:rPr>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18"/>
                <w:szCs w:val="18"/>
              </w:rPr>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18"/>
                <w:szCs w:val="18"/>
              </w:rPr>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18"/>
                <w:szCs w:val="18"/>
              </w:rPr>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7123* </w:t>
            </w:r>
            <w:r>
              <w:rPr>
                <w:rFonts w:ascii="宋体" w:eastAsia="宋体" w:hAnsi="宋体" w:cs="宋体" w:hint="eastAsia"/>
                <w:sz w:val="18"/>
                <w:szCs w:val="18"/>
              </w:rPr>
              <w:t>文化用品设备出租</w:t>
            </w:r>
          </w:p>
        </w:tc>
      </w:tr>
      <w:tr w:rsidR="00ED01BC">
        <w:trPr>
          <w:trHeight w:val="233"/>
          <w:jc w:val="center"/>
        </w:trPr>
        <w:tc>
          <w:tcPr>
            <w:tcW w:w="441" w:type="dxa"/>
            <w:vMerge/>
            <w:tcBorders>
              <w:top w:val="single" w:sz="4" w:space="0" w:color="auto"/>
              <w:left w:val="none" w:sz="4" w:space="0" w:color="000000"/>
              <w:bottom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696" w:type="dxa"/>
            <w:vMerge/>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870" w:type="dxa"/>
            <w:vMerge/>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3450" w:type="dxa"/>
            <w:vMerge/>
            <w:tcBorders>
              <w:top w:val="single" w:sz="4" w:space="0" w:color="auto"/>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573" w:type="dxa"/>
            <w:vMerge w:val="restart"/>
            <w:tcBorders>
              <w:top w:val="single" w:sz="4" w:space="0" w:color="auto"/>
              <w:left w:val="single" w:sz="4" w:space="0" w:color="auto"/>
              <w:right w:val="none" w:sz="4" w:space="0" w:color="000000"/>
            </w:tcBorders>
          </w:tcPr>
          <w:p w:rsidR="00ED01BC" w:rsidRDefault="00752CBB">
            <w:pPr>
              <w:spacing w:line="380" w:lineRule="exact"/>
              <w:rPr>
                <w:rFonts w:ascii="宋体" w:eastAsia="宋体" w:hAnsi="宋体" w:cs="宋体"/>
                <w:sz w:val="18"/>
                <w:szCs w:val="18"/>
              </w:rPr>
            </w:pPr>
            <w:r>
              <w:rPr>
                <w:rFonts w:ascii="宋体" w:eastAsia="宋体" w:hAnsi="宋体" w:cs="宋体" w:hint="eastAsia"/>
                <w:sz w:val="18"/>
                <w:szCs w:val="18"/>
              </w:rPr>
              <w:t xml:space="preserve">7124* </w:t>
            </w:r>
            <w:r>
              <w:rPr>
                <w:rFonts w:ascii="宋体" w:eastAsia="宋体" w:hAnsi="宋体" w:cs="宋体" w:hint="eastAsia"/>
                <w:sz w:val="18"/>
                <w:szCs w:val="18"/>
              </w:rPr>
              <w:t>图书出租</w:t>
            </w:r>
          </w:p>
        </w:tc>
      </w:tr>
      <w:tr w:rsidR="00ED01BC">
        <w:trPr>
          <w:trHeight w:val="312"/>
          <w:jc w:val="center"/>
        </w:trPr>
        <w:tc>
          <w:tcPr>
            <w:tcW w:w="441" w:type="dxa"/>
            <w:vMerge w:val="restart"/>
            <w:tcBorders>
              <w:top w:val="none" w:sz="4" w:space="0" w:color="000000"/>
              <w:left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val="restart"/>
            <w:tcBorders>
              <w:top w:val="none" w:sz="4" w:space="0" w:color="000000"/>
              <w:left w:val="single" w:sz="4" w:space="0" w:color="auto"/>
              <w:right w:val="single" w:sz="4" w:space="0" w:color="auto"/>
            </w:tcBorders>
          </w:tcPr>
          <w:p w:rsidR="00ED01BC" w:rsidRDefault="00ED01BC">
            <w:pPr>
              <w:rPr>
                <w:rFonts w:ascii="宋体" w:eastAsia="宋体" w:hAnsi="宋体" w:cs="宋体"/>
                <w:sz w:val="18"/>
                <w:szCs w:val="18"/>
              </w:rPr>
            </w:pPr>
          </w:p>
        </w:tc>
        <w:tc>
          <w:tcPr>
            <w:tcW w:w="696" w:type="dxa"/>
            <w:vMerge w:val="restart"/>
            <w:tcBorders>
              <w:top w:val="none" w:sz="4" w:space="0" w:color="000000"/>
              <w:left w:val="single" w:sz="4" w:space="0" w:color="auto"/>
              <w:right w:val="single" w:sz="4" w:space="0" w:color="auto"/>
            </w:tcBorders>
          </w:tcPr>
          <w:p w:rsidR="00ED01BC" w:rsidRDefault="00ED01BC">
            <w:pPr>
              <w:rPr>
                <w:rFonts w:ascii="宋体" w:eastAsia="宋体" w:hAnsi="宋体" w:cs="宋体"/>
                <w:sz w:val="18"/>
                <w:szCs w:val="18"/>
              </w:rPr>
            </w:pPr>
          </w:p>
        </w:tc>
        <w:tc>
          <w:tcPr>
            <w:tcW w:w="2870" w:type="dxa"/>
            <w:vMerge w:val="restart"/>
            <w:tcBorders>
              <w:top w:val="none" w:sz="4" w:space="0" w:color="000000"/>
              <w:left w:val="single" w:sz="4" w:space="0" w:color="auto"/>
              <w:right w:val="single" w:sz="4" w:space="0" w:color="auto"/>
            </w:tcBorders>
          </w:tcPr>
          <w:p w:rsidR="00ED01BC" w:rsidRDefault="00ED01BC">
            <w:pPr>
              <w:rPr>
                <w:rFonts w:ascii="宋体" w:eastAsia="宋体" w:hAnsi="宋体" w:cs="宋体"/>
                <w:sz w:val="18"/>
                <w:szCs w:val="18"/>
              </w:rPr>
            </w:pPr>
          </w:p>
        </w:tc>
        <w:tc>
          <w:tcPr>
            <w:tcW w:w="3450" w:type="dxa"/>
            <w:vMerge w:val="restart"/>
            <w:tcBorders>
              <w:top w:val="none" w:sz="4" w:space="0" w:color="000000"/>
              <w:left w:val="single" w:sz="4" w:space="0" w:color="auto"/>
              <w:right w:val="single" w:sz="4" w:space="0" w:color="auto"/>
            </w:tcBorders>
          </w:tcPr>
          <w:p w:rsidR="00ED01BC" w:rsidRDefault="00ED01BC">
            <w:pPr>
              <w:rPr>
                <w:rFonts w:ascii="宋体" w:eastAsia="宋体" w:hAnsi="宋体" w:cs="宋体"/>
                <w:sz w:val="18"/>
                <w:szCs w:val="18"/>
              </w:rPr>
            </w:pPr>
          </w:p>
        </w:tc>
        <w:tc>
          <w:tcPr>
            <w:tcW w:w="2573" w:type="dxa"/>
            <w:vMerge/>
            <w:tcBorders>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191"/>
          <w:jc w:val="center"/>
        </w:trPr>
        <w:tc>
          <w:tcPr>
            <w:tcW w:w="441" w:type="dxa"/>
            <w:vMerge/>
            <w:tcBorders>
              <w:left w:val="none" w:sz="4" w:space="0" w:color="000000"/>
              <w:right w:val="single" w:sz="4" w:space="0" w:color="auto"/>
            </w:tcBorders>
          </w:tcPr>
          <w:p w:rsidR="00ED01BC" w:rsidRDefault="00ED01BC"/>
        </w:tc>
        <w:tc>
          <w:tcPr>
            <w:tcW w:w="579" w:type="dxa"/>
            <w:vMerge/>
            <w:tcBorders>
              <w:left w:val="single" w:sz="4" w:space="0" w:color="auto"/>
              <w:right w:val="single" w:sz="4" w:space="0" w:color="auto"/>
            </w:tcBorders>
          </w:tcPr>
          <w:p w:rsidR="00ED01BC" w:rsidRDefault="00ED01BC"/>
        </w:tc>
        <w:tc>
          <w:tcPr>
            <w:tcW w:w="696" w:type="dxa"/>
            <w:vMerge/>
            <w:tcBorders>
              <w:left w:val="single" w:sz="4" w:space="0" w:color="auto"/>
              <w:right w:val="single" w:sz="4" w:space="0" w:color="auto"/>
            </w:tcBorders>
          </w:tcPr>
          <w:p w:rsidR="00ED01BC" w:rsidRDefault="00ED01BC"/>
        </w:tc>
        <w:tc>
          <w:tcPr>
            <w:tcW w:w="2870" w:type="dxa"/>
            <w:vMerge/>
            <w:tcBorders>
              <w:left w:val="single" w:sz="4" w:space="0" w:color="auto"/>
              <w:right w:val="single" w:sz="4" w:space="0" w:color="auto"/>
            </w:tcBorders>
          </w:tcPr>
          <w:p w:rsidR="00ED01BC" w:rsidRDefault="00ED01BC"/>
        </w:tc>
        <w:tc>
          <w:tcPr>
            <w:tcW w:w="3450" w:type="dxa"/>
            <w:vMerge/>
            <w:tcBorders>
              <w:left w:val="single" w:sz="4" w:space="0" w:color="auto"/>
              <w:right w:val="single" w:sz="4" w:space="0" w:color="auto"/>
            </w:tcBorders>
          </w:tcPr>
          <w:p w:rsidR="00ED01BC" w:rsidRDefault="00ED01BC"/>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7125* </w:t>
            </w:r>
            <w:r>
              <w:rPr>
                <w:rFonts w:ascii="宋体" w:eastAsia="宋体" w:hAnsi="宋体" w:cs="宋体" w:hint="eastAsia"/>
                <w:sz w:val="18"/>
                <w:szCs w:val="18"/>
              </w:rPr>
              <w:t>音像制品出租</w:t>
            </w:r>
          </w:p>
        </w:tc>
      </w:tr>
      <w:tr w:rsidR="00ED01BC">
        <w:trPr>
          <w:trHeight w:val="99"/>
          <w:jc w:val="center"/>
        </w:trPr>
        <w:tc>
          <w:tcPr>
            <w:tcW w:w="441" w:type="dxa"/>
            <w:vMerge/>
            <w:tcBorders>
              <w:left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left w:val="single" w:sz="4" w:space="0" w:color="auto"/>
              <w:right w:val="single" w:sz="4" w:space="0" w:color="auto"/>
            </w:tcBorders>
          </w:tcPr>
          <w:p w:rsidR="00ED01BC" w:rsidRDefault="00ED01BC">
            <w:pPr>
              <w:rPr>
                <w:rFonts w:ascii="宋体" w:eastAsia="宋体" w:hAnsi="宋体" w:cs="宋体"/>
                <w:sz w:val="18"/>
                <w:szCs w:val="18"/>
              </w:rPr>
            </w:pPr>
          </w:p>
        </w:tc>
        <w:tc>
          <w:tcPr>
            <w:tcW w:w="696" w:type="dxa"/>
            <w:vMerge/>
            <w:tcBorders>
              <w:left w:val="single" w:sz="4" w:space="0" w:color="auto"/>
              <w:right w:val="single" w:sz="4" w:space="0" w:color="auto"/>
            </w:tcBorders>
          </w:tcPr>
          <w:p w:rsidR="00ED01BC" w:rsidRDefault="00ED01BC">
            <w:pPr>
              <w:rPr>
                <w:rFonts w:ascii="宋体" w:eastAsia="宋体" w:hAnsi="宋体" w:cs="宋体"/>
                <w:sz w:val="18"/>
                <w:szCs w:val="18"/>
              </w:rPr>
            </w:pPr>
          </w:p>
        </w:tc>
        <w:tc>
          <w:tcPr>
            <w:tcW w:w="2870" w:type="dxa"/>
            <w:vMerge/>
            <w:tcBorders>
              <w:left w:val="single" w:sz="4" w:space="0" w:color="auto"/>
              <w:right w:val="single" w:sz="4" w:space="0" w:color="auto"/>
            </w:tcBorders>
          </w:tcPr>
          <w:p w:rsidR="00ED01BC" w:rsidRDefault="00ED01BC">
            <w:pPr>
              <w:rPr>
                <w:rFonts w:ascii="宋体" w:eastAsia="宋体" w:hAnsi="宋体" w:cs="宋体"/>
                <w:sz w:val="18"/>
                <w:szCs w:val="18"/>
              </w:rPr>
            </w:pPr>
          </w:p>
        </w:tc>
        <w:tc>
          <w:tcPr>
            <w:tcW w:w="3450" w:type="dxa"/>
            <w:vMerge/>
            <w:tcBorders>
              <w:left w:val="single" w:sz="4" w:space="0" w:color="auto"/>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ind w:left="540" w:hanging="540"/>
              <w:rPr>
                <w:rFonts w:ascii="宋体" w:eastAsia="宋体" w:hAnsi="宋体" w:cs="宋体"/>
                <w:sz w:val="18"/>
                <w:szCs w:val="18"/>
              </w:rPr>
            </w:pPr>
            <w:r>
              <w:rPr>
                <w:rFonts w:ascii="宋体" w:eastAsia="宋体" w:hAnsi="宋体" w:cs="宋体" w:hint="eastAsia"/>
                <w:sz w:val="18"/>
                <w:szCs w:val="18"/>
              </w:rPr>
              <w:t xml:space="preserve">7129* </w:t>
            </w:r>
            <w:r>
              <w:rPr>
                <w:rFonts w:ascii="宋体" w:eastAsia="宋体" w:hAnsi="宋体" w:cs="宋体" w:hint="eastAsia"/>
                <w:sz w:val="18"/>
                <w:szCs w:val="18"/>
              </w:rPr>
              <w:t>其他文体设备和用品出租</w:t>
            </w:r>
          </w:p>
        </w:tc>
      </w:tr>
      <w:tr w:rsidR="00ED01BC">
        <w:trPr>
          <w:trHeight w:val="99"/>
          <w:jc w:val="center"/>
        </w:trPr>
        <w:tc>
          <w:tcPr>
            <w:tcW w:w="441" w:type="dxa"/>
            <w:vMerge/>
            <w:tcBorders>
              <w:left w:val="none" w:sz="4" w:space="0" w:color="000000"/>
              <w:bottom w:val="none" w:sz="4" w:space="0" w:color="000000"/>
              <w:right w:val="single" w:sz="4" w:space="0" w:color="auto"/>
            </w:tcBorders>
          </w:tcPr>
          <w:p w:rsidR="00ED01BC" w:rsidRDefault="00ED01BC">
            <w:pPr>
              <w:rPr>
                <w:rFonts w:ascii="宋体" w:eastAsia="宋体" w:hAnsi="宋体" w:cs="宋体"/>
                <w:sz w:val="18"/>
                <w:szCs w:val="18"/>
              </w:rPr>
            </w:pPr>
          </w:p>
        </w:tc>
        <w:tc>
          <w:tcPr>
            <w:tcW w:w="579" w:type="dxa"/>
            <w:vMerge/>
            <w:tcBorders>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696" w:type="dxa"/>
            <w:vMerge/>
            <w:tcBorders>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870" w:type="dxa"/>
            <w:vMerge/>
            <w:tcBorders>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3450" w:type="dxa"/>
            <w:vMerge/>
            <w:tcBorders>
              <w:left w:val="single" w:sz="4" w:space="0" w:color="auto"/>
              <w:bottom w:val="none" w:sz="4" w:space="0" w:color="000000"/>
              <w:right w:val="single" w:sz="4" w:space="0" w:color="auto"/>
            </w:tcBorders>
          </w:tcPr>
          <w:p w:rsidR="00ED01BC" w:rsidRDefault="00ED01BC">
            <w:pPr>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rPr>
                <w:rFonts w:ascii="宋体" w:eastAsia="宋体" w:hAnsi="宋体" w:cs="宋体"/>
                <w:sz w:val="18"/>
                <w:szCs w:val="18"/>
              </w:rPr>
            </w:pPr>
            <w:r>
              <w:rPr>
                <w:rFonts w:ascii="宋体" w:eastAsia="宋体" w:hAnsi="宋体" w:cs="宋体" w:hint="eastAsia"/>
                <w:sz w:val="18"/>
                <w:szCs w:val="18"/>
              </w:rPr>
              <w:t xml:space="preserve">7130* </w:t>
            </w:r>
            <w:r>
              <w:rPr>
                <w:rFonts w:ascii="宋体" w:eastAsia="宋体" w:hAnsi="宋体" w:cs="宋体" w:hint="eastAsia"/>
                <w:sz w:val="18"/>
                <w:szCs w:val="18"/>
              </w:rPr>
              <w:t>日用品出租</w:t>
            </w:r>
          </w:p>
        </w:tc>
      </w:tr>
      <w:tr w:rsidR="00ED01BC">
        <w:trPr>
          <w:trHeight w:val="397"/>
          <w:jc w:val="center"/>
        </w:trPr>
        <w:tc>
          <w:tcPr>
            <w:tcW w:w="441" w:type="dxa"/>
            <w:tcBorders>
              <w:top w:val="none" w:sz="4" w:space="0" w:color="000000"/>
              <w:left w:val="none" w:sz="4" w:space="0" w:color="000000"/>
              <w:bottom w:val="none" w:sz="4" w:space="0" w:color="000000"/>
              <w:right w:val="single" w:sz="4" w:space="0" w:color="auto"/>
            </w:tcBorders>
          </w:tcPr>
          <w:p w:rsidR="00ED01BC" w:rsidRDefault="00752CBB">
            <w:pPr>
              <w:widowControl/>
              <w:jc w:val="center"/>
              <w:rPr>
                <w:rFonts w:ascii="宋体" w:eastAsia="宋体" w:hAnsi="宋体" w:cs="宋体"/>
                <w:b/>
                <w:sz w:val="21"/>
                <w:szCs w:val="21"/>
              </w:rPr>
            </w:pPr>
            <w:r>
              <w:rPr>
                <w:rFonts w:ascii="宋体" w:eastAsia="宋体" w:hAnsi="宋体" w:cs="宋体" w:hint="eastAsia"/>
                <w:b/>
                <w:sz w:val="21"/>
                <w:szCs w:val="21"/>
              </w:rPr>
              <w:t>12</w:t>
            </w:r>
          </w:p>
        </w:tc>
        <w:tc>
          <w:tcPr>
            <w:tcW w:w="579"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696" w:type="dxa"/>
            <w:tcBorders>
              <w:top w:val="none" w:sz="4" w:space="0" w:color="000000"/>
              <w:left w:val="single" w:sz="4" w:space="0" w:color="auto"/>
              <w:bottom w:val="none" w:sz="4" w:space="0" w:color="000000"/>
              <w:right w:val="single" w:sz="4" w:space="0" w:color="auto"/>
            </w:tcBorders>
          </w:tcPr>
          <w:p w:rsidR="00ED01BC" w:rsidRDefault="00ED01BC">
            <w:pPr>
              <w:jc w:val="center"/>
              <w:rPr>
                <w:rFonts w:ascii="宋体" w:eastAsia="宋体" w:hAnsi="宋体" w:cs="宋体"/>
                <w:sz w:val="21"/>
                <w:szCs w:val="21"/>
              </w:rPr>
            </w:pPr>
          </w:p>
        </w:tc>
        <w:tc>
          <w:tcPr>
            <w:tcW w:w="2870" w:type="dxa"/>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sz w:val="21"/>
                <w:szCs w:val="21"/>
              </w:rPr>
            </w:pPr>
            <w:r>
              <w:rPr>
                <w:rFonts w:ascii="宋体" w:eastAsia="宋体" w:hAnsi="宋体" w:cs="宋体" w:hint="eastAsia"/>
                <w:b/>
                <w:sz w:val="21"/>
                <w:szCs w:val="21"/>
              </w:rPr>
              <w:t>养老设施建设</w:t>
            </w:r>
          </w:p>
        </w:tc>
        <w:tc>
          <w:tcPr>
            <w:tcW w:w="3450" w:type="dxa"/>
            <w:tcBorders>
              <w:top w:val="none" w:sz="4" w:space="0" w:color="000000"/>
              <w:left w:val="single" w:sz="4" w:space="0" w:color="auto"/>
              <w:bottom w:val="none" w:sz="4" w:space="0" w:color="000000"/>
              <w:right w:val="single" w:sz="4" w:space="0" w:color="auto"/>
            </w:tcBorders>
          </w:tcPr>
          <w:p w:rsidR="00ED01BC" w:rsidRDefault="00ED01BC">
            <w:pPr>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ED01BC">
            <w:pPr>
              <w:rPr>
                <w:rFonts w:ascii="宋体" w:eastAsia="宋体" w:hAnsi="宋体" w:cs="宋体"/>
                <w:sz w:val="18"/>
                <w:szCs w:val="18"/>
              </w:rPr>
            </w:pP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121</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1210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养老设施建设、改造及装修维修</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指新建</w:t>
            </w:r>
            <w:r>
              <w:rPr>
                <w:rFonts w:ascii="宋体" w:eastAsia="宋体" w:hAnsi="宋体" w:cs="宋体"/>
                <w:sz w:val="21"/>
                <w:szCs w:val="21"/>
              </w:rPr>
              <w:t>、改建</w:t>
            </w:r>
            <w:r>
              <w:rPr>
                <w:rFonts w:ascii="宋体" w:eastAsia="宋体" w:hAnsi="宋体" w:cs="宋体" w:hint="eastAsia"/>
                <w:sz w:val="21"/>
                <w:szCs w:val="21"/>
              </w:rPr>
              <w:t>和</w:t>
            </w:r>
            <w:r>
              <w:rPr>
                <w:rFonts w:ascii="宋体" w:eastAsia="宋体" w:hAnsi="宋体" w:cs="宋体"/>
                <w:sz w:val="21"/>
                <w:szCs w:val="21"/>
              </w:rPr>
              <w:t>扩建的为老年人提供居住、生活照料、医疗保健等方面专项或综合服务的老年养护院、养老院和老年日间照料中心等</w:t>
            </w:r>
            <w:r>
              <w:rPr>
                <w:rFonts w:ascii="宋体" w:eastAsia="宋体" w:hAnsi="宋体" w:cs="宋体" w:hint="eastAsia"/>
                <w:sz w:val="21"/>
                <w:szCs w:val="21"/>
              </w:rPr>
              <w:t>各类养老设施及其</w:t>
            </w:r>
            <w:r>
              <w:rPr>
                <w:rFonts w:ascii="宋体" w:eastAsia="宋体" w:hAnsi="宋体" w:cs="宋体"/>
                <w:sz w:val="21"/>
                <w:szCs w:val="21"/>
              </w:rPr>
              <w:t>服务用房、场地及附属设施</w:t>
            </w:r>
            <w:r>
              <w:rPr>
                <w:rFonts w:ascii="宋体" w:eastAsia="宋体" w:hAnsi="宋体" w:cs="宋体" w:hint="eastAsia"/>
                <w:sz w:val="21"/>
                <w:szCs w:val="21"/>
              </w:rPr>
              <w:t>的建设与改造活动和建筑装饰、装修、维修等活动，包括特困人员供养服务设施（敬老院）改造提升工程</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4330</w:t>
            </w:r>
            <w:r>
              <w:rPr>
                <w:rFonts w:ascii="宋体" w:eastAsia="宋体" w:hAnsi="宋体" w:cs="宋体"/>
                <w:sz w:val="18"/>
                <w:szCs w:val="18"/>
              </w:rPr>
              <w:t xml:space="preserve">* </w:t>
            </w:r>
            <w:r>
              <w:rPr>
                <w:rFonts w:ascii="宋体" w:eastAsia="宋体" w:hAnsi="宋体" w:cs="宋体" w:hint="eastAsia"/>
                <w:sz w:val="18"/>
                <w:szCs w:val="18"/>
              </w:rPr>
              <w:t>专用设备修理</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4790* </w:t>
            </w:r>
            <w:r>
              <w:rPr>
                <w:rFonts w:ascii="宋体" w:eastAsia="宋体" w:hAnsi="宋体" w:cs="宋体" w:hint="eastAsia"/>
                <w:sz w:val="18"/>
                <w:szCs w:val="18"/>
              </w:rPr>
              <w:t>其他房屋建筑业</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ED01BC">
        <w:trPr>
          <w:trHeight w:val="397"/>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5011* </w:t>
            </w:r>
            <w:r>
              <w:rPr>
                <w:rFonts w:ascii="宋体" w:eastAsia="宋体" w:hAnsi="宋体" w:cs="宋体" w:hint="eastAsia"/>
                <w:sz w:val="18"/>
                <w:szCs w:val="18"/>
              </w:rPr>
              <w:t>公共建筑装饰和装修</w:t>
            </w:r>
          </w:p>
        </w:tc>
      </w:tr>
      <w:tr w:rsidR="00ED01BC">
        <w:trPr>
          <w:trHeight w:val="1246"/>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sz w:val="18"/>
                <w:szCs w:val="18"/>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ED01BC">
        <w:trPr>
          <w:trHeight w:val="397"/>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122</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1220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lef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b/>
                <w:bCs/>
                <w:sz w:val="21"/>
                <w:szCs w:val="21"/>
              </w:rPr>
              <w:t>住宅</w:t>
            </w:r>
            <w:proofErr w:type="gramStart"/>
            <w:r>
              <w:rPr>
                <w:rFonts w:ascii="宋体" w:eastAsia="宋体" w:hAnsi="宋体" w:cs="宋体" w:hint="eastAsia"/>
                <w:b/>
                <w:bCs/>
                <w:sz w:val="21"/>
                <w:szCs w:val="21"/>
              </w:rPr>
              <w:t>适</w:t>
            </w:r>
            <w:proofErr w:type="gramEnd"/>
            <w:r>
              <w:rPr>
                <w:rFonts w:ascii="宋体" w:eastAsia="宋体" w:hAnsi="宋体" w:cs="宋体" w:hint="eastAsia"/>
                <w:b/>
                <w:bCs/>
                <w:sz w:val="21"/>
                <w:szCs w:val="21"/>
              </w:rPr>
              <w:t>老化及无障碍改造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sz w:val="21"/>
                <w:szCs w:val="21"/>
              </w:rPr>
              <w:t>及</w:t>
            </w:r>
            <w:r>
              <w:rPr>
                <w:rFonts w:ascii="宋体" w:eastAsia="宋体" w:hAnsi="宋体" w:cs="宋体" w:hint="eastAsia"/>
                <w:sz w:val="21"/>
                <w:szCs w:val="21"/>
              </w:rPr>
              <w:t>无障碍设施的适老化改造</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4999* </w:t>
            </w:r>
            <w:r>
              <w:rPr>
                <w:rFonts w:ascii="宋体" w:eastAsia="宋体" w:hAnsi="宋体" w:cs="宋体" w:hint="eastAsia"/>
                <w:sz w:val="18"/>
                <w:szCs w:val="18"/>
              </w:rPr>
              <w:t>其他建筑安装</w:t>
            </w:r>
          </w:p>
        </w:tc>
      </w:tr>
      <w:tr w:rsidR="00ED01BC">
        <w:trPr>
          <w:trHeight w:val="2383"/>
          <w:jc w:val="center"/>
        </w:trPr>
        <w:tc>
          <w:tcPr>
            <w:tcW w:w="441" w:type="dxa"/>
            <w:vMerge/>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bCs/>
                <w:sz w:val="21"/>
                <w:szCs w:val="21"/>
              </w:rPr>
            </w:pPr>
          </w:p>
        </w:tc>
        <w:tc>
          <w:tcPr>
            <w:tcW w:w="696" w:type="dxa"/>
            <w:vMerge/>
            <w:tcBorders>
              <w:top w:val="none" w:sz="4" w:space="0" w:color="000000"/>
              <w:left w:val="single" w:sz="4" w:space="0" w:color="auto"/>
              <w:bottom w:val="none" w:sz="4" w:space="0" w:color="000000"/>
              <w:right w:val="single" w:sz="4" w:space="0" w:color="auto"/>
            </w:tcBorders>
          </w:tcPr>
          <w:p w:rsidR="00ED01BC" w:rsidRDefault="00ED01BC">
            <w:pPr>
              <w:widowControl/>
              <w:jc w:val="center"/>
              <w:rPr>
                <w:rFonts w:ascii="宋体" w:eastAsia="宋体" w:hAnsi="宋体" w:cs="宋体"/>
                <w:b/>
                <w:bCs/>
                <w:sz w:val="21"/>
                <w:szCs w:val="21"/>
              </w:rPr>
            </w:pPr>
          </w:p>
        </w:tc>
        <w:tc>
          <w:tcPr>
            <w:tcW w:w="2870" w:type="dxa"/>
            <w:vMerge/>
            <w:tcBorders>
              <w:top w:val="none" w:sz="4" w:space="0" w:color="000000"/>
              <w:left w:val="single" w:sz="4" w:space="0" w:color="auto"/>
              <w:bottom w:val="none" w:sz="4" w:space="0" w:color="000000"/>
              <w:right w:val="single" w:sz="4" w:space="0" w:color="auto"/>
            </w:tcBorders>
          </w:tcPr>
          <w:p w:rsidR="00ED01BC" w:rsidRDefault="00ED01BC">
            <w:pPr>
              <w:widowControl/>
              <w:jc w:val="left"/>
              <w:rPr>
                <w:rFonts w:ascii="宋体" w:eastAsia="宋体" w:hAnsi="宋体" w:cs="宋体"/>
                <w:b/>
                <w:bCs/>
                <w:sz w:val="21"/>
                <w:szCs w:val="21"/>
              </w:rPr>
            </w:pPr>
          </w:p>
        </w:tc>
        <w:tc>
          <w:tcPr>
            <w:tcW w:w="3450" w:type="dxa"/>
            <w:vMerge/>
            <w:tcBorders>
              <w:top w:val="none" w:sz="4" w:space="0" w:color="000000"/>
              <w:left w:val="single" w:sz="4" w:space="0" w:color="auto"/>
              <w:bottom w:val="none" w:sz="4" w:space="0" w:color="000000"/>
              <w:right w:val="single" w:sz="4" w:space="0" w:color="auto"/>
            </w:tcBorders>
          </w:tcPr>
          <w:p w:rsidR="00ED01BC" w:rsidRDefault="00ED01BC">
            <w:pPr>
              <w:widowControl/>
              <w:rPr>
                <w:rFonts w:ascii="宋体" w:eastAsia="宋体" w:hAnsi="宋体" w:cs="宋体"/>
                <w:sz w:val="21"/>
                <w:szCs w:val="21"/>
              </w:rPr>
            </w:pP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5012* </w:t>
            </w:r>
            <w:r>
              <w:rPr>
                <w:rFonts w:ascii="宋体" w:eastAsia="宋体" w:hAnsi="宋体" w:cs="宋体" w:hint="eastAsia"/>
                <w:sz w:val="18"/>
                <w:szCs w:val="18"/>
              </w:rPr>
              <w:t>住宅装饰和装修</w:t>
            </w:r>
          </w:p>
        </w:tc>
      </w:tr>
      <w:tr w:rsidR="00ED01BC">
        <w:trPr>
          <w:trHeight w:val="90"/>
          <w:jc w:val="center"/>
        </w:trPr>
        <w:tc>
          <w:tcPr>
            <w:tcW w:w="441" w:type="dxa"/>
            <w:vMerge w:val="restart"/>
            <w:tcBorders>
              <w:top w:val="none" w:sz="4" w:space="0" w:color="000000"/>
              <w:left w:val="none" w:sz="4" w:space="0" w:color="000000"/>
              <w:bottom w:val="none" w:sz="4" w:space="0" w:color="000000"/>
              <w:right w:val="single" w:sz="4" w:space="0" w:color="auto"/>
            </w:tcBorders>
          </w:tcPr>
          <w:p w:rsidR="00ED01BC" w:rsidRDefault="00ED01BC">
            <w:pPr>
              <w:jc w:val="center"/>
              <w:rPr>
                <w:rFonts w:ascii="宋体" w:eastAsia="宋体" w:hAnsi="宋体" w:cs="宋体"/>
                <w:b/>
                <w:sz w:val="21"/>
                <w:szCs w:val="21"/>
              </w:rPr>
            </w:pPr>
          </w:p>
        </w:tc>
        <w:tc>
          <w:tcPr>
            <w:tcW w:w="579"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123</w:t>
            </w:r>
          </w:p>
        </w:tc>
        <w:tc>
          <w:tcPr>
            <w:tcW w:w="696"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jc w:val="center"/>
              <w:rPr>
                <w:rFonts w:ascii="宋体" w:eastAsia="宋体" w:hAnsi="宋体" w:cs="宋体"/>
                <w:b/>
                <w:bCs/>
                <w:sz w:val="21"/>
                <w:szCs w:val="21"/>
              </w:rPr>
            </w:pPr>
            <w:r>
              <w:rPr>
                <w:rFonts w:ascii="宋体" w:eastAsia="宋体" w:hAnsi="宋体" w:cs="宋体" w:hint="eastAsia"/>
                <w:b/>
                <w:bCs/>
                <w:sz w:val="21"/>
                <w:szCs w:val="21"/>
              </w:rPr>
              <w:t>1230</w:t>
            </w:r>
          </w:p>
        </w:tc>
        <w:tc>
          <w:tcPr>
            <w:tcW w:w="287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ind w:firstLine="211"/>
              <w:jc w:val="left"/>
              <w:rPr>
                <w:rFonts w:ascii="宋体" w:eastAsia="宋体" w:hAnsi="宋体" w:cs="宋体"/>
                <w:b/>
                <w:bCs/>
                <w:sz w:val="21"/>
                <w:szCs w:val="21"/>
              </w:rPr>
            </w:pPr>
            <w:r>
              <w:rPr>
                <w:rFonts w:ascii="宋体" w:eastAsia="宋体" w:hAnsi="宋体" w:cs="宋体" w:hint="eastAsia"/>
                <w:b/>
                <w:bCs/>
                <w:sz w:val="21"/>
                <w:szCs w:val="21"/>
              </w:rPr>
              <w:t>公共设施</w:t>
            </w:r>
            <w:proofErr w:type="gramStart"/>
            <w:r>
              <w:rPr>
                <w:rFonts w:ascii="宋体" w:eastAsia="宋体" w:hAnsi="宋体" w:cs="宋体" w:hint="eastAsia"/>
                <w:b/>
                <w:bCs/>
                <w:sz w:val="21"/>
                <w:szCs w:val="21"/>
              </w:rPr>
              <w:t>适</w:t>
            </w:r>
            <w:proofErr w:type="gramEnd"/>
            <w:r>
              <w:rPr>
                <w:rFonts w:ascii="宋体" w:eastAsia="宋体" w:hAnsi="宋体" w:cs="宋体" w:hint="eastAsia"/>
                <w:b/>
                <w:bCs/>
                <w:sz w:val="21"/>
                <w:szCs w:val="21"/>
              </w:rPr>
              <w:t>老化及无障碍</w:t>
            </w:r>
            <w:r>
              <w:rPr>
                <w:rFonts w:ascii="宋体" w:eastAsia="宋体" w:hAnsi="宋体" w:cs="宋体" w:hint="eastAsia"/>
                <w:b/>
                <w:bCs/>
                <w:sz w:val="21"/>
                <w:szCs w:val="21"/>
              </w:rPr>
              <w:lastRenderedPageBreak/>
              <w:t>改造</w:t>
            </w:r>
          </w:p>
        </w:tc>
        <w:tc>
          <w:tcPr>
            <w:tcW w:w="3450" w:type="dxa"/>
            <w:vMerge w:val="restart"/>
            <w:tcBorders>
              <w:top w:val="none" w:sz="4" w:space="0" w:color="000000"/>
              <w:left w:val="single" w:sz="4" w:space="0" w:color="auto"/>
              <w:bottom w:val="none" w:sz="4" w:space="0" w:color="000000"/>
              <w:right w:val="single" w:sz="4" w:space="0" w:color="auto"/>
            </w:tcBorders>
          </w:tcPr>
          <w:p w:rsidR="00ED01BC" w:rsidRDefault="00752CBB">
            <w:pPr>
              <w:widowControl/>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sz w:val="21"/>
                <w:szCs w:val="21"/>
              </w:rPr>
              <w:t>指对公共设施进行</w:t>
            </w:r>
            <w:proofErr w:type="gramStart"/>
            <w:r>
              <w:rPr>
                <w:rFonts w:ascii="宋体" w:eastAsia="宋体" w:hAnsi="宋体" w:cs="宋体" w:hint="eastAsia"/>
                <w:sz w:val="21"/>
                <w:szCs w:val="21"/>
              </w:rPr>
              <w:t>适</w:t>
            </w:r>
            <w:proofErr w:type="gramEnd"/>
            <w:r>
              <w:rPr>
                <w:rFonts w:ascii="宋体" w:eastAsia="宋体" w:hAnsi="宋体" w:cs="宋体" w:hint="eastAsia"/>
                <w:sz w:val="21"/>
                <w:szCs w:val="21"/>
              </w:rPr>
              <w:t>老化及无障</w:t>
            </w:r>
            <w:r>
              <w:rPr>
                <w:rFonts w:ascii="宋体" w:eastAsia="宋体" w:hAnsi="宋体" w:cs="宋体" w:hint="eastAsia"/>
                <w:sz w:val="21"/>
                <w:szCs w:val="21"/>
              </w:rPr>
              <w:lastRenderedPageBreak/>
              <w:t>碍改造，局部</w:t>
            </w:r>
            <w:proofErr w:type="gramStart"/>
            <w:r>
              <w:rPr>
                <w:rFonts w:ascii="宋体" w:eastAsia="宋体" w:hAnsi="宋体" w:cs="宋体" w:hint="eastAsia"/>
                <w:sz w:val="21"/>
                <w:szCs w:val="21"/>
              </w:rPr>
              <w:t>适</w:t>
            </w:r>
            <w:proofErr w:type="gramEnd"/>
            <w:r>
              <w:rPr>
                <w:rFonts w:ascii="宋体" w:eastAsia="宋体" w:hAnsi="宋体" w:cs="宋体" w:hint="eastAsia"/>
                <w:sz w:val="21"/>
                <w:szCs w:val="21"/>
              </w:rPr>
              <w:t>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w:t>
            </w:r>
            <w:proofErr w:type="gramStart"/>
            <w:r>
              <w:rPr>
                <w:rFonts w:ascii="宋体" w:eastAsia="宋体" w:hAnsi="宋体" w:cs="宋体" w:hint="eastAsia"/>
                <w:sz w:val="21"/>
                <w:szCs w:val="21"/>
              </w:rPr>
              <w:t>圈配套</w:t>
            </w:r>
            <w:proofErr w:type="gramEnd"/>
            <w:r>
              <w:rPr>
                <w:rFonts w:ascii="宋体" w:eastAsia="宋体" w:hAnsi="宋体" w:cs="宋体" w:hint="eastAsia"/>
                <w:sz w:val="21"/>
                <w:szCs w:val="21"/>
              </w:rPr>
              <w:t>设施的建设和完善</w:t>
            </w:r>
          </w:p>
        </w:tc>
        <w:tc>
          <w:tcPr>
            <w:tcW w:w="2573" w:type="dxa"/>
            <w:tcBorders>
              <w:top w:val="none" w:sz="4" w:space="0" w:color="000000"/>
              <w:left w:val="single" w:sz="4" w:space="0" w:color="auto"/>
              <w:bottom w:val="none" w:sz="4" w:space="0" w:color="000000"/>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lastRenderedPageBreak/>
              <w:t xml:space="preserve">4910* </w:t>
            </w:r>
            <w:r>
              <w:rPr>
                <w:rFonts w:ascii="宋体" w:eastAsia="宋体" w:hAnsi="宋体" w:cs="宋体" w:hint="eastAsia"/>
                <w:sz w:val="18"/>
                <w:szCs w:val="18"/>
              </w:rPr>
              <w:t>电气安装</w:t>
            </w:r>
          </w:p>
        </w:tc>
      </w:tr>
      <w:tr w:rsidR="00ED01BC">
        <w:trPr>
          <w:trHeight w:val="4056"/>
          <w:jc w:val="center"/>
        </w:trPr>
        <w:tc>
          <w:tcPr>
            <w:tcW w:w="441" w:type="dxa"/>
            <w:vMerge/>
            <w:tcBorders>
              <w:top w:val="none" w:sz="4" w:space="0" w:color="000000"/>
              <w:left w:val="none" w:sz="4" w:space="0" w:color="000000"/>
              <w:bottom w:val="single" w:sz="4" w:space="0" w:color="auto"/>
              <w:right w:val="single" w:sz="4" w:space="0" w:color="auto"/>
            </w:tcBorders>
          </w:tcPr>
          <w:p w:rsidR="00ED01BC" w:rsidRDefault="00ED01BC">
            <w:pPr>
              <w:widowControl/>
              <w:jc w:val="left"/>
            </w:pPr>
          </w:p>
        </w:tc>
        <w:tc>
          <w:tcPr>
            <w:tcW w:w="579"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pPr>
          </w:p>
        </w:tc>
        <w:tc>
          <w:tcPr>
            <w:tcW w:w="696"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pPr>
          </w:p>
        </w:tc>
        <w:tc>
          <w:tcPr>
            <w:tcW w:w="287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pPr>
          </w:p>
        </w:tc>
        <w:tc>
          <w:tcPr>
            <w:tcW w:w="3450" w:type="dxa"/>
            <w:vMerge/>
            <w:tcBorders>
              <w:top w:val="none" w:sz="4" w:space="0" w:color="000000"/>
              <w:left w:val="single" w:sz="4" w:space="0" w:color="auto"/>
              <w:bottom w:val="single" w:sz="4" w:space="0" w:color="auto"/>
              <w:right w:val="single" w:sz="4" w:space="0" w:color="auto"/>
            </w:tcBorders>
          </w:tcPr>
          <w:p w:rsidR="00ED01BC" w:rsidRDefault="00ED01BC">
            <w:pPr>
              <w:widowControl/>
              <w:jc w:val="left"/>
            </w:pPr>
          </w:p>
        </w:tc>
        <w:tc>
          <w:tcPr>
            <w:tcW w:w="2573" w:type="dxa"/>
            <w:tcBorders>
              <w:top w:val="none" w:sz="4" w:space="0" w:color="000000"/>
              <w:left w:val="single" w:sz="4" w:space="0" w:color="auto"/>
              <w:bottom w:val="single" w:sz="4" w:space="0" w:color="auto"/>
              <w:right w:val="none" w:sz="4" w:space="0" w:color="000000"/>
            </w:tcBorders>
          </w:tcPr>
          <w:p w:rsidR="00ED01BC" w:rsidRDefault="00752CBB">
            <w:pPr>
              <w:widowControl/>
              <w:jc w:val="left"/>
              <w:rPr>
                <w:rFonts w:ascii="宋体" w:eastAsia="宋体" w:hAnsi="宋体" w:cs="宋体"/>
                <w:sz w:val="18"/>
                <w:szCs w:val="18"/>
              </w:rPr>
            </w:pPr>
            <w:r>
              <w:rPr>
                <w:rFonts w:ascii="宋体" w:eastAsia="宋体" w:hAnsi="宋体" w:cs="宋体" w:hint="eastAsia"/>
                <w:sz w:val="18"/>
                <w:szCs w:val="18"/>
              </w:rPr>
              <w:t xml:space="preserve">4999* </w:t>
            </w:r>
            <w:r>
              <w:rPr>
                <w:rFonts w:ascii="宋体" w:eastAsia="宋体" w:hAnsi="宋体" w:cs="宋体" w:hint="eastAsia"/>
                <w:sz w:val="18"/>
                <w:szCs w:val="18"/>
              </w:rPr>
              <w:t>其他建筑安装</w:t>
            </w:r>
          </w:p>
        </w:tc>
      </w:tr>
    </w:tbl>
    <w:p w:rsidR="00ED01BC" w:rsidRDefault="00ED01BC">
      <w:pPr>
        <w:pStyle w:val="af7"/>
        <w:spacing w:line="600" w:lineRule="exact"/>
        <w:ind w:firstLine="0"/>
        <w:rPr>
          <w:rFonts w:ascii="仿宋_GB2312" w:eastAsia="仿宋_GB2312" w:hAnsi="宋体"/>
          <w:spacing w:val="-4"/>
          <w:sz w:val="32"/>
          <w:szCs w:val="32"/>
        </w:rPr>
      </w:pPr>
    </w:p>
    <w:p w:rsidR="00ED01BC" w:rsidRDefault="00ED01BC">
      <w:pPr>
        <w:pStyle w:val="af7"/>
        <w:spacing w:line="600" w:lineRule="exact"/>
        <w:ind w:firstLine="0"/>
        <w:rPr>
          <w:rFonts w:ascii="仿宋_GB2312" w:eastAsia="仿宋_GB2312" w:hAnsi="宋体"/>
          <w:spacing w:val="-4"/>
          <w:sz w:val="32"/>
          <w:szCs w:val="32"/>
        </w:rPr>
      </w:pPr>
    </w:p>
    <w:sectPr w:rsidR="00ED01BC">
      <w:pgSz w:w="11906" w:h="16838" w:orient="landscape"/>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BB" w:rsidRDefault="00752CBB">
      <w:r>
        <w:separator/>
      </w:r>
    </w:p>
  </w:endnote>
  <w:endnote w:type="continuationSeparator" w:id="0">
    <w:p w:rsidR="00752CBB" w:rsidRDefault="0075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_GB2312">
    <w:altName w:val="MS Gothic"/>
    <w:charset w:val="00"/>
    <w:family w:val="auto"/>
    <w:pitch w:val="default"/>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w:charset w:val="00"/>
    <w:family w:val="auto"/>
    <w:pitch w:val="default"/>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BC" w:rsidRDefault="00ED01BC">
    <w:pPr>
      <w:pStyle w:val="af0"/>
      <w:ind w:right="917"/>
      <w:rPr>
        <w:rFonts w:ascii="宋体" w:hAnsi="宋体"/>
        <w:sz w:val="28"/>
        <w:szCs w:val="28"/>
      </w:rPr>
    </w:pPr>
  </w:p>
  <w:p w:rsidR="00ED01BC" w:rsidRDefault="00752CBB">
    <w:pPr>
      <w:pStyle w:val="af0"/>
      <w:ind w:right="91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69D3" w:rsidRPr="009969D3">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w:t>
    </w:r>
  </w:p>
  <w:p w:rsidR="00ED01BC" w:rsidRDefault="00ED01B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BC" w:rsidRDefault="00752CBB">
    <w:pPr>
      <w:pStyle w:val="af0"/>
      <w:ind w:right="357"/>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969D3" w:rsidRPr="009969D3">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p>
  <w:p w:rsidR="00ED01BC" w:rsidRDefault="00ED01BC">
    <w:pPr>
      <w:pStyle w:val="af0"/>
      <w:ind w:left="12600" w:hanging="1260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BB" w:rsidRDefault="00752CBB">
      <w:r>
        <w:separator/>
      </w:r>
    </w:p>
  </w:footnote>
  <w:footnote w:type="continuationSeparator" w:id="0">
    <w:p w:rsidR="00752CBB" w:rsidRDefault="00752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501CA"/>
    <w:multiLevelType w:val="multilevel"/>
    <w:tmpl w:val="A2F898BC"/>
    <w:lvl w:ilvl="0">
      <w:start w:val="1"/>
      <w:numFmt w:val="bullet"/>
      <w:suff w:val="space"/>
      <w:lvlText w:val="-"/>
      <w:lvlJc w:val="left"/>
      <w:pPr>
        <w:ind w:left="360" w:hanging="360"/>
      </w:pPr>
      <w:rPr>
        <w:rFonts w:ascii="宋体" w:eastAsia="宋体" w:hAnsi="宋体" w:cs="Times New Roman" w:hint="eastAsia"/>
      </w:rPr>
    </w:lvl>
    <w:lvl w:ilvl="1">
      <w:start w:val="1"/>
      <w:numFmt w:val="bullet"/>
      <w:suff w:val="space"/>
      <w:lvlText w:val=""/>
      <w:lvlJc w:val="left"/>
      <w:pPr>
        <w:ind w:left="840" w:hanging="420"/>
      </w:pPr>
      <w:rPr>
        <w:rFonts w:ascii="Wingdings" w:hAnsi="Wingdings" w:hint="default"/>
      </w:rPr>
    </w:lvl>
    <w:lvl w:ilvl="2">
      <w:start w:val="1"/>
      <w:numFmt w:val="bullet"/>
      <w:suff w:val="space"/>
      <w:lvlText w:val=""/>
      <w:lvlJc w:val="left"/>
      <w:pPr>
        <w:ind w:left="1260" w:hanging="420"/>
      </w:pPr>
      <w:rPr>
        <w:rFonts w:ascii="Wingdings" w:hAnsi="Wingdings" w:hint="default"/>
      </w:rPr>
    </w:lvl>
    <w:lvl w:ilvl="3">
      <w:start w:val="1"/>
      <w:numFmt w:val="bullet"/>
      <w:suff w:val="space"/>
      <w:lvlText w:val=""/>
      <w:lvlJc w:val="left"/>
      <w:pPr>
        <w:ind w:left="1680" w:hanging="420"/>
      </w:pPr>
      <w:rPr>
        <w:rFonts w:ascii="Wingdings" w:hAnsi="Wingdings" w:hint="default"/>
      </w:rPr>
    </w:lvl>
    <w:lvl w:ilvl="4">
      <w:start w:val="1"/>
      <w:numFmt w:val="bullet"/>
      <w:suff w:val="space"/>
      <w:lvlText w:val=""/>
      <w:lvlJc w:val="left"/>
      <w:pPr>
        <w:ind w:left="2100" w:hanging="420"/>
      </w:pPr>
      <w:rPr>
        <w:rFonts w:ascii="Wingdings" w:hAnsi="Wingdings" w:hint="default"/>
      </w:rPr>
    </w:lvl>
    <w:lvl w:ilvl="5">
      <w:start w:val="1"/>
      <w:numFmt w:val="bullet"/>
      <w:suff w:val="space"/>
      <w:lvlText w:val=""/>
      <w:lvlJc w:val="left"/>
      <w:pPr>
        <w:ind w:left="2520" w:hanging="420"/>
      </w:pPr>
      <w:rPr>
        <w:rFonts w:ascii="Wingdings" w:hAnsi="Wingdings" w:hint="default"/>
      </w:rPr>
    </w:lvl>
    <w:lvl w:ilvl="6">
      <w:start w:val="1"/>
      <w:numFmt w:val="bullet"/>
      <w:suff w:val="space"/>
      <w:lvlText w:val=""/>
      <w:lvlJc w:val="left"/>
      <w:pPr>
        <w:ind w:left="2940" w:hanging="420"/>
      </w:pPr>
      <w:rPr>
        <w:rFonts w:ascii="Wingdings" w:hAnsi="Wingdings" w:hint="default"/>
      </w:rPr>
    </w:lvl>
    <w:lvl w:ilvl="7">
      <w:start w:val="1"/>
      <w:numFmt w:val="bullet"/>
      <w:suff w:val="space"/>
      <w:lvlText w:val=""/>
      <w:lvlJc w:val="left"/>
      <w:pPr>
        <w:ind w:left="3360" w:hanging="420"/>
      </w:pPr>
      <w:rPr>
        <w:rFonts w:ascii="Wingdings" w:hAnsi="Wingdings" w:hint="default"/>
      </w:rPr>
    </w:lvl>
    <w:lvl w:ilvl="8">
      <w:start w:val="1"/>
      <w:numFmt w:val="bullet"/>
      <w:suff w:val="space"/>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BC"/>
    <w:rsid w:val="00752CBB"/>
    <w:rsid w:val="009969D3"/>
    <w:rsid w:val="00ED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z w:val="32"/>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qFormat/>
    <w:pPr>
      <w:spacing w:line="640" w:lineRule="exact"/>
      <w:ind w:firstLine="640"/>
      <w:outlineLvl w:val="1"/>
    </w:pPr>
    <w:rPr>
      <w:rFonts w:ascii="Arial" w:eastAsia="楷体" w:hAnsi="Arial"/>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等线" w:eastAsia="等线" w:hAnsi="等线" w:cs="等线"/>
      <w:sz w:val="40"/>
      <w:szCs w:val="40"/>
    </w:rPr>
  </w:style>
  <w:style w:type="character" w:customStyle="1" w:styleId="2Char">
    <w:name w:val="标题 2 Char"/>
    <w:basedOn w:val="a0"/>
    <w:link w:val="2"/>
    <w:uiPriority w:val="9"/>
    <w:rPr>
      <w:rFonts w:ascii="等线" w:eastAsia="等线" w:hAnsi="等线" w:cs="等线"/>
      <w:sz w:val="34"/>
    </w:rPr>
  </w:style>
  <w:style w:type="character" w:customStyle="1" w:styleId="3Char">
    <w:name w:val="标题 3 Char"/>
    <w:basedOn w:val="a0"/>
    <w:link w:val="3"/>
    <w:uiPriority w:val="9"/>
    <w:rPr>
      <w:rFonts w:ascii="等线" w:eastAsia="等线" w:hAnsi="等线" w:cs="等线"/>
      <w:sz w:val="30"/>
      <w:szCs w:val="30"/>
    </w:rPr>
  </w:style>
  <w:style w:type="character" w:customStyle="1" w:styleId="4Char">
    <w:name w:val="标题 4 Char"/>
    <w:basedOn w:val="a0"/>
    <w:link w:val="4"/>
    <w:uiPriority w:val="9"/>
    <w:rPr>
      <w:rFonts w:ascii="等线" w:eastAsia="等线" w:hAnsi="等线" w:cs="等线"/>
      <w:b/>
      <w:bCs/>
      <w:sz w:val="26"/>
      <w:szCs w:val="26"/>
    </w:rPr>
  </w:style>
  <w:style w:type="character" w:customStyle="1" w:styleId="5Char">
    <w:name w:val="标题 5 Char"/>
    <w:basedOn w:val="a0"/>
    <w:link w:val="5"/>
    <w:uiPriority w:val="9"/>
    <w:rPr>
      <w:rFonts w:ascii="等线" w:eastAsia="等线" w:hAnsi="等线" w:cs="等线"/>
      <w:b/>
      <w:bCs/>
      <w:sz w:val="24"/>
      <w:szCs w:val="24"/>
    </w:rPr>
  </w:style>
  <w:style w:type="character" w:customStyle="1" w:styleId="6Char">
    <w:name w:val="标题 6 Char"/>
    <w:basedOn w:val="a0"/>
    <w:link w:val="6"/>
    <w:uiPriority w:val="9"/>
    <w:rPr>
      <w:rFonts w:ascii="等线" w:eastAsia="等线" w:hAnsi="等线" w:cs="等线"/>
      <w:b/>
      <w:bCs/>
      <w:sz w:val="22"/>
      <w:szCs w:val="22"/>
    </w:rPr>
  </w:style>
  <w:style w:type="character" w:customStyle="1" w:styleId="7Char">
    <w:name w:val="标题 7 Char"/>
    <w:basedOn w:val="a0"/>
    <w:link w:val="7"/>
    <w:uiPriority w:val="9"/>
    <w:rPr>
      <w:rFonts w:ascii="等线" w:eastAsia="等线" w:hAnsi="等线" w:cs="等线"/>
      <w:b/>
      <w:bCs/>
      <w:i/>
      <w:iCs/>
      <w:sz w:val="22"/>
      <w:szCs w:val="22"/>
    </w:rPr>
  </w:style>
  <w:style w:type="character" w:customStyle="1" w:styleId="8Char">
    <w:name w:val="标题 8 Char"/>
    <w:basedOn w:val="a0"/>
    <w:link w:val="8"/>
    <w:uiPriority w:val="9"/>
    <w:rPr>
      <w:rFonts w:ascii="等线" w:eastAsia="等线" w:hAnsi="等线" w:cs="等线"/>
      <w:i/>
      <w:iCs/>
      <w:sz w:val="22"/>
      <w:szCs w:val="22"/>
    </w:rPr>
  </w:style>
  <w:style w:type="character" w:customStyle="1" w:styleId="9Char">
    <w:name w:val="标题 9 Char"/>
    <w:basedOn w:val="a0"/>
    <w:link w:val="9"/>
    <w:uiPriority w:val="9"/>
    <w:rPr>
      <w:rFonts w:ascii="等线" w:eastAsia="等线" w:hAnsi="等线" w:cs="等线"/>
      <w:i/>
      <w:iCs/>
      <w:sz w:val="21"/>
      <w:szCs w:val="21"/>
    </w:rPr>
  </w:style>
  <w:style w:type="paragraph" w:styleId="a3">
    <w:name w:val="No Spacing"/>
    <w:uiPriority w:val="1"/>
    <w:qFormat/>
  </w:style>
  <w:style w:type="paragraph" w:styleId="a4">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4"/>
    <w:uiPriority w:val="10"/>
    <w:rPr>
      <w:sz w:val="48"/>
      <w:szCs w:val="48"/>
    </w:rPr>
  </w:style>
  <w:style w:type="paragraph" w:styleId="a5">
    <w:name w:val="Subtitle"/>
    <w:basedOn w:val="a"/>
    <w:next w:val="a"/>
    <w:link w:val="Char0"/>
    <w:uiPriority w:val="11"/>
    <w:qFormat/>
    <w:pPr>
      <w:spacing w:before="200" w:after="200"/>
    </w:pPr>
    <w:rPr>
      <w:sz w:val="24"/>
    </w:rPr>
  </w:style>
  <w:style w:type="character" w:customStyle="1" w:styleId="Char0">
    <w:name w:val="副标题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引用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9">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CAEACE"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CAEACE"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CAEACE"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CAEACE"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CAEACE"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CAEACE"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CAEACE"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CAEACE" w:themeColor="light1" w:fill="CAEACE"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CAEACE" w:themeColor="light1" w:fill="CAEACE"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CAEACE" w:themeColor="light1" w:fill="CAEACE"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CAEACE" w:themeColor="light1" w:fill="CAEACE"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CAEACE" w:themeColor="light1" w:fill="CAEACE"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CAEACE" w:themeColor="light1" w:fill="CAEACE"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CAEACE" w:themeColor="light1" w:fill="CAEACE"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7F7F7F" w:themeColor="text1" w:themeTint="80"/>
          <w:bottom w:val="single" w:sz="12" w:space="0" w:color="CAEACE" w:themeColor="light1"/>
        </w:tcBorders>
        <w:shd w:val="clear" w:color="7F7F7F" w:themeColor="text1" w:themeTint="80" w:fill="7F7F7F" w:themeFill="text1" w:themeFillTint="80"/>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7F7F7F" w:themeColor="text1" w:themeTint="80"/>
          <w:right w:val="single" w:sz="4" w:space="0" w:color="CAEACE" w:themeColor="light1"/>
        </w:tcBorders>
      </w:tcPr>
    </w:tblStylePr>
    <w:tblStylePr w:type="lastCol">
      <w:tblPr/>
      <w:tcPr>
        <w:tcBorders>
          <w:left w:val="single" w:sz="4" w:space="0" w:color="CAEACE" w:themeColor="light1"/>
          <w:right w:val="single" w:sz="32" w:space="0" w:color="7F7F7F" w:themeColor="text1" w:themeTint="80"/>
        </w:tcBorders>
      </w:tcPr>
    </w:tblStylePr>
    <w:tblStylePr w:type="band1Vert">
      <w:tblPr/>
      <w:tcPr>
        <w:tcBorders>
          <w:left w:val="single" w:sz="4" w:space="0" w:color="CAEACE" w:themeColor="light1"/>
          <w:right w:val="single" w:sz="4" w:space="0" w:color="CAEACE" w:themeColor="light1"/>
        </w:tcBorders>
        <w:shd w:val="clear" w:color="7F7F7F" w:themeColor="text1" w:themeTint="80" w:fill="7F7F7F" w:themeFill="text1" w:themeFillTint="80"/>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7F7F7F" w:themeColor="text1" w:themeTint="80" w:fill="7F7F7F" w:themeFill="text1" w:themeFillTint="80"/>
      </w:tcPr>
    </w:tblStylePr>
    <w:tblStylePr w:type="band2Horz">
      <w:tblPr/>
      <w:tcPr>
        <w:tcBorders>
          <w:top w:val="single" w:sz="4" w:space="0" w:color="CAEACE" w:themeColor="light1"/>
          <w:bottom w:val="single" w:sz="4" w:space="0" w:color="CAEACE"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5B9BD5" w:themeColor="accent1"/>
          <w:bottom w:val="single" w:sz="12" w:space="0" w:color="CAEACE" w:themeColor="light1"/>
        </w:tcBorders>
        <w:shd w:val="clear" w:color="5B9BD5" w:themeColor="accent1" w:fill="5B9BD5" w:themeFill="accent1"/>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5B9BD5" w:themeColor="accent1"/>
          <w:right w:val="single" w:sz="4" w:space="0" w:color="CAEACE" w:themeColor="light1"/>
        </w:tcBorders>
      </w:tcPr>
    </w:tblStylePr>
    <w:tblStylePr w:type="lastCol">
      <w:tblPr/>
      <w:tcPr>
        <w:tcBorders>
          <w:left w:val="single" w:sz="4" w:space="0" w:color="CAEACE" w:themeColor="light1"/>
          <w:right w:val="single" w:sz="32" w:space="0" w:color="5B9BD5" w:themeColor="accent1"/>
        </w:tcBorders>
      </w:tcPr>
    </w:tblStylePr>
    <w:tblStylePr w:type="band1Vert">
      <w:tblPr/>
      <w:tcPr>
        <w:tcBorders>
          <w:left w:val="single" w:sz="4" w:space="0" w:color="CAEACE" w:themeColor="light1"/>
          <w:right w:val="single" w:sz="4" w:space="0" w:color="CAEACE" w:themeColor="light1"/>
        </w:tcBorders>
        <w:shd w:val="clear" w:color="5B9BD5" w:themeColor="accent1" w:fill="5B9BD5" w:themeFill="accent1"/>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5B9BD5" w:themeColor="accent1" w:fill="5B9BD5" w:themeFill="accent1"/>
      </w:tcPr>
    </w:tblStylePr>
    <w:tblStylePr w:type="band2Horz">
      <w:tblPr/>
      <w:tcPr>
        <w:tcBorders>
          <w:top w:val="single" w:sz="4" w:space="0" w:color="CAEACE" w:themeColor="light1"/>
          <w:bottom w:val="single" w:sz="4" w:space="0" w:color="CAEACE"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F4B184" w:themeColor="accent2" w:themeTint="97"/>
          <w:bottom w:val="single" w:sz="12" w:space="0" w:color="CAEACE" w:themeColor="light1"/>
        </w:tcBorders>
        <w:shd w:val="clear" w:color="F4B184" w:themeColor="accent2" w:themeTint="97" w:fill="F4B184" w:themeFill="accent2" w:themeFillTint="97"/>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F4B184" w:themeColor="accent2" w:themeTint="97"/>
          <w:right w:val="single" w:sz="4" w:space="0" w:color="CAEACE" w:themeColor="light1"/>
        </w:tcBorders>
      </w:tcPr>
    </w:tblStylePr>
    <w:tblStylePr w:type="lastCol">
      <w:tblPr/>
      <w:tcPr>
        <w:tcBorders>
          <w:left w:val="single" w:sz="4" w:space="0" w:color="CAEACE" w:themeColor="light1"/>
          <w:right w:val="single" w:sz="32" w:space="0" w:color="F4B184" w:themeColor="accent2" w:themeTint="97"/>
        </w:tcBorders>
      </w:tcPr>
    </w:tblStylePr>
    <w:tblStylePr w:type="band1Vert">
      <w:tblPr/>
      <w:tcPr>
        <w:tcBorders>
          <w:left w:val="single" w:sz="4" w:space="0" w:color="CAEACE" w:themeColor="light1"/>
          <w:right w:val="single" w:sz="4" w:space="0" w:color="CAEACE" w:themeColor="light1"/>
        </w:tcBorders>
        <w:shd w:val="clear" w:color="F4B184" w:themeColor="accent2" w:themeTint="97" w:fill="F4B184" w:themeFill="accent2" w:themeFillTint="97"/>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F4B184" w:themeColor="accent2" w:themeTint="97" w:fill="F4B184" w:themeFill="accent2" w:themeFillTint="97"/>
      </w:tcPr>
    </w:tblStylePr>
    <w:tblStylePr w:type="band2Horz">
      <w:tblPr/>
      <w:tcPr>
        <w:tcBorders>
          <w:top w:val="single" w:sz="4" w:space="0" w:color="CAEACE" w:themeColor="light1"/>
          <w:bottom w:val="single" w:sz="4" w:space="0" w:color="CAEACE"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C9C9C9" w:themeColor="accent3" w:themeTint="98"/>
          <w:bottom w:val="single" w:sz="12" w:space="0" w:color="CAEACE" w:themeColor="light1"/>
        </w:tcBorders>
        <w:shd w:val="clear" w:color="C9C9C9" w:themeColor="accent3" w:themeTint="98" w:fill="C9C9C9" w:themeFill="accent3" w:themeFillTint="98"/>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C9C9C9" w:themeColor="accent3" w:themeTint="98"/>
          <w:right w:val="single" w:sz="4" w:space="0" w:color="CAEACE" w:themeColor="light1"/>
        </w:tcBorders>
      </w:tcPr>
    </w:tblStylePr>
    <w:tblStylePr w:type="lastCol">
      <w:tblPr/>
      <w:tcPr>
        <w:tcBorders>
          <w:left w:val="single" w:sz="4" w:space="0" w:color="CAEACE" w:themeColor="light1"/>
          <w:right w:val="single" w:sz="32" w:space="0" w:color="C9C9C9" w:themeColor="accent3" w:themeTint="98"/>
        </w:tcBorders>
      </w:tcPr>
    </w:tblStylePr>
    <w:tblStylePr w:type="band1Vert">
      <w:tblPr/>
      <w:tcPr>
        <w:tcBorders>
          <w:left w:val="single" w:sz="4" w:space="0" w:color="CAEACE" w:themeColor="light1"/>
          <w:right w:val="single" w:sz="4" w:space="0" w:color="CAEACE" w:themeColor="light1"/>
        </w:tcBorders>
        <w:shd w:val="clear" w:color="C9C9C9" w:themeColor="accent3" w:themeTint="98" w:fill="C9C9C9" w:themeFill="accent3" w:themeFillTint="98"/>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C9C9C9" w:themeColor="accent3" w:themeTint="98" w:fill="C9C9C9" w:themeFill="accent3" w:themeFillTint="98"/>
      </w:tcPr>
    </w:tblStylePr>
    <w:tblStylePr w:type="band2Horz">
      <w:tblPr/>
      <w:tcPr>
        <w:tcBorders>
          <w:top w:val="single" w:sz="4" w:space="0" w:color="CAEACE" w:themeColor="light1"/>
          <w:bottom w:val="single" w:sz="4" w:space="0" w:color="CAEACE"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FFD865" w:themeColor="accent4" w:themeTint="9A"/>
          <w:bottom w:val="single" w:sz="12" w:space="0" w:color="CAEACE" w:themeColor="light1"/>
        </w:tcBorders>
        <w:shd w:val="clear" w:color="FFD865" w:themeColor="accent4" w:themeTint="9A" w:fill="FFD865" w:themeFill="accent4" w:themeFillTint="9A"/>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FFD865" w:themeColor="accent4" w:themeTint="9A"/>
          <w:right w:val="single" w:sz="4" w:space="0" w:color="CAEACE" w:themeColor="light1"/>
        </w:tcBorders>
      </w:tcPr>
    </w:tblStylePr>
    <w:tblStylePr w:type="lastCol">
      <w:tblPr/>
      <w:tcPr>
        <w:tcBorders>
          <w:left w:val="single" w:sz="4" w:space="0" w:color="CAEACE" w:themeColor="light1"/>
          <w:right w:val="single" w:sz="32" w:space="0" w:color="FFD865" w:themeColor="accent4" w:themeTint="9A"/>
        </w:tcBorders>
      </w:tcPr>
    </w:tblStylePr>
    <w:tblStylePr w:type="band1Vert">
      <w:tblPr/>
      <w:tcPr>
        <w:tcBorders>
          <w:left w:val="single" w:sz="4" w:space="0" w:color="CAEACE" w:themeColor="light1"/>
          <w:right w:val="single" w:sz="4" w:space="0" w:color="CAEACE" w:themeColor="light1"/>
        </w:tcBorders>
        <w:shd w:val="clear" w:color="FFD865" w:themeColor="accent4" w:themeTint="9A" w:fill="FFD865" w:themeFill="accent4" w:themeFillTint="9A"/>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FFD865" w:themeColor="accent4" w:themeTint="9A" w:fill="FFD865" w:themeFill="accent4" w:themeFillTint="9A"/>
      </w:tcPr>
    </w:tblStylePr>
    <w:tblStylePr w:type="band2Horz">
      <w:tblPr/>
      <w:tcPr>
        <w:tcBorders>
          <w:top w:val="single" w:sz="4" w:space="0" w:color="CAEACE" w:themeColor="light1"/>
          <w:bottom w:val="single" w:sz="4" w:space="0" w:color="CAEACE"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8DA9DB" w:themeColor="accent5" w:themeTint="9A"/>
          <w:bottom w:val="single" w:sz="12" w:space="0" w:color="CAEACE" w:themeColor="light1"/>
        </w:tcBorders>
        <w:shd w:val="clear" w:color="8DA9DB" w:themeColor="accent5" w:themeTint="9A" w:fill="8DA9DB" w:themeFill="accent5" w:themeFillTint="9A"/>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8DA9DB" w:themeColor="accent5" w:themeTint="9A"/>
          <w:right w:val="single" w:sz="4" w:space="0" w:color="CAEACE" w:themeColor="light1"/>
        </w:tcBorders>
      </w:tcPr>
    </w:tblStylePr>
    <w:tblStylePr w:type="lastCol">
      <w:tblPr/>
      <w:tcPr>
        <w:tcBorders>
          <w:left w:val="single" w:sz="4" w:space="0" w:color="CAEACE" w:themeColor="light1"/>
          <w:right w:val="single" w:sz="32" w:space="0" w:color="8DA9DB" w:themeColor="accent5" w:themeTint="9A"/>
        </w:tcBorders>
      </w:tcPr>
    </w:tblStylePr>
    <w:tblStylePr w:type="band1Vert">
      <w:tblPr/>
      <w:tcPr>
        <w:tcBorders>
          <w:left w:val="single" w:sz="4" w:space="0" w:color="CAEACE" w:themeColor="light1"/>
          <w:right w:val="single" w:sz="4" w:space="0" w:color="CAEACE" w:themeColor="light1"/>
        </w:tcBorders>
        <w:shd w:val="clear" w:color="8DA9DB" w:themeColor="accent5" w:themeTint="9A" w:fill="8DA9DB" w:themeFill="accent5" w:themeFillTint="9A"/>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8DA9DB" w:themeColor="accent5" w:themeTint="9A" w:fill="8DA9DB" w:themeFill="accent5" w:themeFillTint="9A"/>
      </w:tcPr>
    </w:tblStylePr>
    <w:tblStylePr w:type="band2Horz">
      <w:tblPr/>
      <w:tcPr>
        <w:tcBorders>
          <w:top w:val="single" w:sz="4" w:space="0" w:color="CAEACE" w:themeColor="light1"/>
          <w:bottom w:val="single" w:sz="4" w:space="0" w:color="CAEACE"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A9D08E" w:themeColor="accent6" w:themeTint="98"/>
          <w:bottom w:val="single" w:sz="12" w:space="0" w:color="CAEACE" w:themeColor="light1"/>
        </w:tcBorders>
        <w:shd w:val="clear" w:color="A9D08E" w:themeColor="accent6" w:themeTint="98" w:fill="A9D08E" w:themeFill="accent6" w:themeFillTint="98"/>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A9D08E" w:themeColor="accent6" w:themeTint="98"/>
          <w:right w:val="single" w:sz="4" w:space="0" w:color="CAEACE" w:themeColor="light1"/>
        </w:tcBorders>
      </w:tcPr>
    </w:tblStylePr>
    <w:tblStylePr w:type="lastCol">
      <w:tblPr/>
      <w:tcPr>
        <w:tcBorders>
          <w:left w:val="single" w:sz="4" w:space="0" w:color="CAEACE" w:themeColor="light1"/>
          <w:right w:val="single" w:sz="32" w:space="0" w:color="A9D08E" w:themeColor="accent6" w:themeTint="98"/>
        </w:tcBorders>
      </w:tcPr>
    </w:tblStylePr>
    <w:tblStylePr w:type="band1Vert">
      <w:tblPr/>
      <w:tcPr>
        <w:tcBorders>
          <w:left w:val="single" w:sz="4" w:space="0" w:color="CAEACE" w:themeColor="light1"/>
          <w:right w:val="single" w:sz="4" w:space="0" w:color="CAEACE" w:themeColor="light1"/>
        </w:tcBorders>
        <w:shd w:val="clear" w:color="A9D08E" w:themeColor="accent6" w:themeTint="98" w:fill="A9D08E" w:themeFill="accent6" w:themeFillTint="98"/>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A9D08E" w:themeColor="accent6" w:themeTint="98" w:fill="A9D08E" w:themeFill="accent6" w:themeFillTint="98"/>
      </w:tcPr>
    </w:tblStylePr>
    <w:tblStylePr w:type="band2Horz">
      <w:tblPr/>
      <w:tcPr>
        <w:tcBorders>
          <w:top w:val="single" w:sz="4" w:space="0" w:color="CAEACE" w:themeColor="light1"/>
          <w:bottom w:val="single" w:sz="4" w:space="0" w:color="CAEACE"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CAEACE" w:themeColor="light1" w:fill="CAEACE"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CAEACE" w:themeColor="light1" w:fill="CAEACE"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CAEACE" w:themeColor="light1" w:fill="CAEACE"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CAEACE" w:themeColor="light1" w:fill="CAEACE"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CAEACE" w:themeColor="light1" w:fill="CAEACE"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CAEACE" w:themeColor="light1" w:fill="CAEACE"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CAEACE" w:themeColor="light1" w:fill="CAEACE"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Char3"/>
    <w:uiPriority w:val="99"/>
    <w:semiHidden/>
    <w:unhideWhenUsed/>
    <w:pPr>
      <w:spacing w:after="40"/>
    </w:pPr>
    <w:rPr>
      <w:sz w:val="18"/>
    </w:rPr>
  </w:style>
  <w:style w:type="character" w:customStyle="1" w:styleId="Char3">
    <w:name w:val="脚注文本 Char"/>
    <w:link w:val="aa"/>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Char4"/>
    <w:uiPriority w:val="99"/>
    <w:semiHidden/>
    <w:unhideWhenUsed/>
    <w:rPr>
      <w:sz w:val="20"/>
    </w:rPr>
  </w:style>
  <w:style w:type="character" w:customStyle="1" w:styleId="Char4">
    <w:name w:val="尾注文本 Char"/>
    <w:link w:val="ac"/>
    <w:uiPriority w:val="99"/>
    <w:rPr>
      <w:sz w:val="20"/>
    </w:rPr>
  </w:style>
  <w:style w:type="character" w:styleId="ad">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e">
    <w:name w:val="table of figures"/>
    <w:basedOn w:val="a"/>
    <w:next w:val="a"/>
    <w:uiPriority w:val="99"/>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f">
    <w:name w:val="FollowedHyperlink"/>
    <w:uiPriority w:val="99"/>
    <w:unhideWhenUsed/>
    <w:rPr>
      <w:color w:val="000000"/>
      <w:u w:val="none"/>
    </w:rPr>
  </w:style>
  <w:style w:type="character" w:customStyle="1" w:styleId="dates">
    <w:name w:val="dates"/>
    <w:basedOn w:val="a0"/>
  </w:style>
  <w:style w:type="character" w:customStyle="1" w:styleId="Char5">
    <w:name w:val="页脚 Char"/>
    <w:link w:val="af0"/>
    <w:uiPriority w:val="99"/>
    <w:rPr>
      <w:sz w:val="18"/>
      <w:szCs w:val="18"/>
    </w:rPr>
  </w:style>
  <w:style w:type="character" w:styleId="af1">
    <w:name w:val="Hyperlink"/>
    <w:uiPriority w:val="99"/>
    <w:unhideWhenUsed/>
    <w:rPr>
      <w:color w:val="000000"/>
      <w:u w:val="none"/>
    </w:rPr>
  </w:style>
  <w:style w:type="character" w:styleId="af2">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6">
    <w:name w:val="批注框文本 Char"/>
    <w:link w:val="af3"/>
    <w:uiPriority w:val="99"/>
    <w:semiHidden/>
    <w:rPr>
      <w:rFonts w:eastAsia="仿宋_GB2312"/>
      <w:sz w:val="18"/>
      <w:szCs w:val="18"/>
    </w:rPr>
  </w:style>
  <w:style w:type="character" w:customStyle="1" w:styleId="laypagecurr">
    <w:name w:val="laypage_curr"/>
    <w:rPr>
      <w:color w:val="FFFDF4"/>
      <w:shd w:val="clear" w:color="auto" w:fill="0B67A6"/>
    </w:rPr>
  </w:style>
  <w:style w:type="paragraph" w:styleId="af0">
    <w:name w:val="footer"/>
    <w:basedOn w:val="a"/>
    <w:link w:val="Char5"/>
    <w:uiPriority w:val="99"/>
    <w:unhideWhenUsed/>
    <w:pPr>
      <w:tabs>
        <w:tab w:val="center" w:pos="4153"/>
        <w:tab w:val="right" w:pos="8306"/>
      </w:tabs>
      <w:jc w:val="left"/>
    </w:pPr>
    <w:rPr>
      <w:rFonts w:eastAsia="宋体"/>
      <w:sz w:val="18"/>
      <w:szCs w:val="18"/>
    </w:rPr>
  </w:style>
  <w:style w:type="paragraph" w:styleId="af4">
    <w:name w:val="Normal (Web)"/>
    <w:basedOn w:val="a"/>
    <w:uiPriority w:val="99"/>
    <w:unhideWhenUsed/>
    <w:pPr>
      <w:jc w:val="left"/>
    </w:pPr>
    <w:rPr>
      <w:sz w:val="24"/>
    </w:rPr>
  </w:style>
  <w:style w:type="paragraph" w:styleId="af5">
    <w:name w:val="header"/>
    <w:basedOn w:val="a"/>
    <w:link w:val="Char7"/>
    <w:uiPriority w:val="99"/>
    <w:unhideWhenUsed/>
    <w:pPr>
      <w:pBdr>
        <w:bottom w:val="single" w:sz="6" w:space="1" w:color="000000"/>
      </w:pBdr>
      <w:tabs>
        <w:tab w:val="center" w:pos="4153"/>
        <w:tab w:val="right" w:pos="8306"/>
      </w:tabs>
      <w:jc w:val="center"/>
    </w:pPr>
    <w:rPr>
      <w:rFonts w:eastAsia="宋体"/>
      <w:sz w:val="18"/>
      <w:szCs w:val="18"/>
    </w:rPr>
  </w:style>
  <w:style w:type="paragraph" w:styleId="af3">
    <w:name w:val="Balloon Text"/>
    <w:basedOn w:val="a"/>
    <w:link w:val="Char6"/>
    <w:uiPriority w:val="99"/>
    <w:unhideWhenUsed/>
    <w:rPr>
      <w:sz w:val="18"/>
      <w:szCs w:val="18"/>
    </w:rPr>
  </w:style>
  <w:style w:type="paragraph" w:styleId="af6">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f7">
    <w:name w:val="List Paragraph"/>
    <w:basedOn w:val="a"/>
    <w:uiPriority w:val="99"/>
    <w:qFormat/>
    <w:pPr>
      <w:ind w:firstLine="420"/>
    </w:pPr>
    <w:rPr>
      <w:rFonts w:eastAsia="宋体"/>
      <w:sz w:val="21"/>
      <w:szCs w:val="22"/>
    </w:rPr>
  </w:style>
  <w:style w:type="paragraph" w:customStyle="1" w:styleId="p0">
    <w:name w:val="p0"/>
    <w:basedOn w:val="a"/>
    <w:pPr>
      <w:widowControl/>
      <w:spacing w:after="200"/>
      <w:jc w:val="left"/>
    </w:pPr>
    <w:rPr>
      <w:rFonts w:ascii="Tahoma" w:eastAsia="宋体" w:hAnsi="Tahoma" w:cs="Tahoma"/>
      <w:sz w:val="22"/>
      <w:szCs w:val="22"/>
    </w:rPr>
  </w:style>
  <w:style w:type="table" w:customStyle="1" w:styleId="GridTable1Light">
    <w:name w:val="Grid Table 1 Light"/>
    <w:basedOn w:val="a1"/>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one" w:sz="4" w:space="0" w:color="000000"/>
          <w:left w:val="none" w:sz="4" w:space="0" w:color="000000"/>
          <w:bottom w:val="single" w:sz="12" w:space="0" w:color="666666"/>
          <w:right w:val="none" w:sz="4" w:space="0" w:color="000000"/>
        </w:tcBorders>
      </w:tcPr>
    </w:tblStylePr>
    <w:tblStylePr w:type="lastRow">
      <w:rPr>
        <w:b/>
        <w:bCs/>
      </w:rPr>
      <w:tblPr/>
      <w:tcPr>
        <w:tcBorders>
          <w:top w:val="single" w:sz="2" w:space="0" w:color="666666"/>
          <w:left w:val="none" w:sz="4" w:space="0" w:color="000000"/>
          <w:bottom w:val="none" w:sz="4" w:space="0" w:color="000000"/>
          <w:right w:val="none" w:sz="4" w:space="0" w:color="000000"/>
        </w:tcBorders>
      </w:tcPr>
    </w:tblStylePr>
    <w:tblStylePr w:type="firstCol">
      <w:rPr>
        <w:b/>
        <w:bCs/>
      </w:rPr>
    </w:tblStylePr>
    <w:tblStylePr w:type="lastCol">
      <w:rPr>
        <w:b/>
        <w:bCs/>
      </w:rPr>
    </w:tblStylePr>
  </w:style>
  <w:style w:type="character" w:customStyle="1" w:styleId="Char7">
    <w:name w:val="页眉 Char"/>
    <w:link w:val="af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z w:val="32"/>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iPriority w:val="9"/>
    <w:qFormat/>
    <w:pPr>
      <w:spacing w:line="640" w:lineRule="exact"/>
      <w:ind w:firstLine="640"/>
      <w:outlineLvl w:val="1"/>
    </w:pPr>
    <w:rPr>
      <w:rFonts w:ascii="Arial" w:eastAsia="楷体" w:hAnsi="Arial"/>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等线" w:eastAsia="等线" w:hAnsi="等线" w:cs="等线"/>
      <w:sz w:val="40"/>
      <w:szCs w:val="40"/>
    </w:rPr>
  </w:style>
  <w:style w:type="character" w:customStyle="1" w:styleId="2Char">
    <w:name w:val="标题 2 Char"/>
    <w:basedOn w:val="a0"/>
    <w:link w:val="2"/>
    <w:uiPriority w:val="9"/>
    <w:rPr>
      <w:rFonts w:ascii="等线" w:eastAsia="等线" w:hAnsi="等线" w:cs="等线"/>
      <w:sz w:val="34"/>
    </w:rPr>
  </w:style>
  <w:style w:type="character" w:customStyle="1" w:styleId="3Char">
    <w:name w:val="标题 3 Char"/>
    <w:basedOn w:val="a0"/>
    <w:link w:val="3"/>
    <w:uiPriority w:val="9"/>
    <w:rPr>
      <w:rFonts w:ascii="等线" w:eastAsia="等线" w:hAnsi="等线" w:cs="等线"/>
      <w:sz w:val="30"/>
      <w:szCs w:val="30"/>
    </w:rPr>
  </w:style>
  <w:style w:type="character" w:customStyle="1" w:styleId="4Char">
    <w:name w:val="标题 4 Char"/>
    <w:basedOn w:val="a0"/>
    <w:link w:val="4"/>
    <w:uiPriority w:val="9"/>
    <w:rPr>
      <w:rFonts w:ascii="等线" w:eastAsia="等线" w:hAnsi="等线" w:cs="等线"/>
      <w:b/>
      <w:bCs/>
      <w:sz w:val="26"/>
      <w:szCs w:val="26"/>
    </w:rPr>
  </w:style>
  <w:style w:type="character" w:customStyle="1" w:styleId="5Char">
    <w:name w:val="标题 5 Char"/>
    <w:basedOn w:val="a0"/>
    <w:link w:val="5"/>
    <w:uiPriority w:val="9"/>
    <w:rPr>
      <w:rFonts w:ascii="等线" w:eastAsia="等线" w:hAnsi="等线" w:cs="等线"/>
      <w:b/>
      <w:bCs/>
      <w:sz w:val="24"/>
      <w:szCs w:val="24"/>
    </w:rPr>
  </w:style>
  <w:style w:type="character" w:customStyle="1" w:styleId="6Char">
    <w:name w:val="标题 6 Char"/>
    <w:basedOn w:val="a0"/>
    <w:link w:val="6"/>
    <w:uiPriority w:val="9"/>
    <w:rPr>
      <w:rFonts w:ascii="等线" w:eastAsia="等线" w:hAnsi="等线" w:cs="等线"/>
      <w:b/>
      <w:bCs/>
      <w:sz w:val="22"/>
      <w:szCs w:val="22"/>
    </w:rPr>
  </w:style>
  <w:style w:type="character" w:customStyle="1" w:styleId="7Char">
    <w:name w:val="标题 7 Char"/>
    <w:basedOn w:val="a0"/>
    <w:link w:val="7"/>
    <w:uiPriority w:val="9"/>
    <w:rPr>
      <w:rFonts w:ascii="等线" w:eastAsia="等线" w:hAnsi="等线" w:cs="等线"/>
      <w:b/>
      <w:bCs/>
      <w:i/>
      <w:iCs/>
      <w:sz w:val="22"/>
      <w:szCs w:val="22"/>
    </w:rPr>
  </w:style>
  <w:style w:type="character" w:customStyle="1" w:styleId="8Char">
    <w:name w:val="标题 8 Char"/>
    <w:basedOn w:val="a0"/>
    <w:link w:val="8"/>
    <w:uiPriority w:val="9"/>
    <w:rPr>
      <w:rFonts w:ascii="等线" w:eastAsia="等线" w:hAnsi="等线" w:cs="等线"/>
      <w:i/>
      <w:iCs/>
      <w:sz w:val="22"/>
      <w:szCs w:val="22"/>
    </w:rPr>
  </w:style>
  <w:style w:type="character" w:customStyle="1" w:styleId="9Char">
    <w:name w:val="标题 9 Char"/>
    <w:basedOn w:val="a0"/>
    <w:link w:val="9"/>
    <w:uiPriority w:val="9"/>
    <w:rPr>
      <w:rFonts w:ascii="等线" w:eastAsia="等线" w:hAnsi="等线" w:cs="等线"/>
      <w:i/>
      <w:iCs/>
      <w:sz w:val="21"/>
      <w:szCs w:val="21"/>
    </w:rPr>
  </w:style>
  <w:style w:type="paragraph" w:styleId="a3">
    <w:name w:val="No Spacing"/>
    <w:uiPriority w:val="1"/>
    <w:qFormat/>
  </w:style>
  <w:style w:type="paragraph" w:styleId="a4">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4"/>
    <w:uiPriority w:val="10"/>
    <w:rPr>
      <w:sz w:val="48"/>
      <w:szCs w:val="48"/>
    </w:rPr>
  </w:style>
  <w:style w:type="paragraph" w:styleId="a5">
    <w:name w:val="Subtitle"/>
    <w:basedOn w:val="a"/>
    <w:next w:val="a"/>
    <w:link w:val="Char0"/>
    <w:uiPriority w:val="11"/>
    <w:qFormat/>
    <w:pPr>
      <w:spacing w:before="200" w:after="200"/>
    </w:pPr>
    <w:rPr>
      <w:sz w:val="24"/>
    </w:rPr>
  </w:style>
  <w:style w:type="character" w:customStyle="1" w:styleId="Char0">
    <w:name w:val="副标题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引用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9">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CAEACE"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CAEACE"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CAEACE"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CAEACE"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CAEACE"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CAEACE"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CAEACE" w:themeColor="light1"/>
        <w:left w:val="single" w:sz="4" w:space="0" w:color="CAEACE" w:themeColor="light1"/>
        <w:bottom w:val="single" w:sz="4" w:space="0" w:color="CAEACE" w:themeColor="light1"/>
        <w:right w:val="single" w:sz="4" w:space="0" w:color="CAEACE" w:themeColor="light1"/>
        <w:insideH w:val="single" w:sz="4" w:space="0" w:color="CAEACE" w:themeColor="light1"/>
        <w:insideV w:val="single" w:sz="4" w:space="0" w:color="CAEACE"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CAEACE"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CAEACE" w:themeColor="light1" w:fill="CAEACE"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CAEACE" w:themeColor="light1" w:fill="CAEACE"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CAEACE" w:themeColor="light1" w:fill="CAEACE"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CAEACE" w:themeColor="light1" w:fill="CAEACE"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CAEACE" w:themeColor="light1" w:fill="CAEACE"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CAEACE" w:themeColor="light1" w:fill="CAEACE"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CAEACE" w:themeColor="light1" w:fill="CAEACE"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7F7F7F" w:themeColor="text1" w:themeTint="80"/>
          <w:bottom w:val="single" w:sz="12" w:space="0" w:color="CAEACE" w:themeColor="light1"/>
        </w:tcBorders>
        <w:shd w:val="clear" w:color="7F7F7F" w:themeColor="text1" w:themeTint="80" w:fill="7F7F7F" w:themeFill="text1" w:themeFillTint="80"/>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7F7F7F" w:themeColor="text1" w:themeTint="80"/>
          <w:right w:val="single" w:sz="4" w:space="0" w:color="CAEACE" w:themeColor="light1"/>
        </w:tcBorders>
      </w:tcPr>
    </w:tblStylePr>
    <w:tblStylePr w:type="lastCol">
      <w:tblPr/>
      <w:tcPr>
        <w:tcBorders>
          <w:left w:val="single" w:sz="4" w:space="0" w:color="CAEACE" w:themeColor="light1"/>
          <w:right w:val="single" w:sz="32" w:space="0" w:color="7F7F7F" w:themeColor="text1" w:themeTint="80"/>
        </w:tcBorders>
      </w:tcPr>
    </w:tblStylePr>
    <w:tblStylePr w:type="band1Vert">
      <w:tblPr/>
      <w:tcPr>
        <w:tcBorders>
          <w:left w:val="single" w:sz="4" w:space="0" w:color="CAEACE" w:themeColor="light1"/>
          <w:right w:val="single" w:sz="4" w:space="0" w:color="CAEACE" w:themeColor="light1"/>
        </w:tcBorders>
        <w:shd w:val="clear" w:color="7F7F7F" w:themeColor="text1" w:themeTint="80" w:fill="7F7F7F" w:themeFill="text1" w:themeFillTint="80"/>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7F7F7F" w:themeColor="text1" w:themeTint="80" w:fill="7F7F7F" w:themeFill="text1" w:themeFillTint="80"/>
      </w:tcPr>
    </w:tblStylePr>
    <w:tblStylePr w:type="band2Horz">
      <w:tblPr/>
      <w:tcPr>
        <w:tcBorders>
          <w:top w:val="single" w:sz="4" w:space="0" w:color="CAEACE" w:themeColor="light1"/>
          <w:bottom w:val="single" w:sz="4" w:space="0" w:color="CAEACE"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5B9BD5" w:themeColor="accent1"/>
          <w:bottom w:val="single" w:sz="12" w:space="0" w:color="CAEACE" w:themeColor="light1"/>
        </w:tcBorders>
        <w:shd w:val="clear" w:color="5B9BD5" w:themeColor="accent1" w:fill="5B9BD5" w:themeFill="accent1"/>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5B9BD5" w:themeColor="accent1"/>
          <w:right w:val="single" w:sz="4" w:space="0" w:color="CAEACE" w:themeColor="light1"/>
        </w:tcBorders>
      </w:tcPr>
    </w:tblStylePr>
    <w:tblStylePr w:type="lastCol">
      <w:tblPr/>
      <w:tcPr>
        <w:tcBorders>
          <w:left w:val="single" w:sz="4" w:space="0" w:color="CAEACE" w:themeColor="light1"/>
          <w:right w:val="single" w:sz="32" w:space="0" w:color="5B9BD5" w:themeColor="accent1"/>
        </w:tcBorders>
      </w:tcPr>
    </w:tblStylePr>
    <w:tblStylePr w:type="band1Vert">
      <w:tblPr/>
      <w:tcPr>
        <w:tcBorders>
          <w:left w:val="single" w:sz="4" w:space="0" w:color="CAEACE" w:themeColor="light1"/>
          <w:right w:val="single" w:sz="4" w:space="0" w:color="CAEACE" w:themeColor="light1"/>
        </w:tcBorders>
        <w:shd w:val="clear" w:color="5B9BD5" w:themeColor="accent1" w:fill="5B9BD5" w:themeFill="accent1"/>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5B9BD5" w:themeColor="accent1" w:fill="5B9BD5" w:themeFill="accent1"/>
      </w:tcPr>
    </w:tblStylePr>
    <w:tblStylePr w:type="band2Horz">
      <w:tblPr/>
      <w:tcPr>
        <w:tcBorders>
          <w:top w:val="single" w:sz="4" w:space="0" w:color="CAEACE" w:themeColor="light1"/>
          <w:bottom w:val="single" w:sz="4" w:space="0" w:color="CAEACE"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F4B184" w:themeColor="accent2" w:themeTint="97"/>
          <w:bottom w:val="single" w:sz="12" w:space="0" w:color="CAEACE" w:themeColor="light1"/>
        </w:tcBorders>
        <w:shd w:val="clear" w:color="F4B184" w:themeColor="accent2" w:themeTint="97" w:fill="F4B184" w:themeFill="accent2" w:themeFillTint="97"/>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F4B184" w:themeColor="accent2" w:themeTint="97"/>
          <w:right w:val="single" w:sz="4" w:space="0" w:color="CAEACE" w:themeColor="light1"/>
        </w:tcBorders>
      </w:tcPr>
    </w:tblStylePr>
    <w:tblStylePr w:type="lastCol">
      <w:tblPr/>
      <w:tcPr>
        <w:tcBorders>
          <w:left w:val="single" w:sz="4" w:space="0" w:color="CAEACE" w:themeColor="light1"/>
          <w:right w:val="single" w:sz="32" w:space="0" w:color="F4B184" w:themeColor="accent2" w:themeTint="97"/>
        </w:tcBorders>
      </w:tcPr>
    </w:tblStylePr>
    <w:tblStylePr w:type="band1Vert">
      <w:tblPr/>
      <w:tcPr>
        <w:tcBorders>
          <w:left w:val="single" w:sz="4" w:space="0" w:color="CAEACE" w:themeColor="light1"/>
          <w:right w:val="single" w:sz="4" w:space="0" w:color="CAEACE" w:themeColor="light1"/>
        </w:tcBorders>
        <w:shd w:val="clear" w:color="F4B184" w:themeColor="accent2" w:themeTint="97" w:fill="F4B184" w:themeFill="accent2" w:themeFillTint="97"/>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F4B184" w:themeColor="accent2" w:themeTint="97" w:fill="F4B184" w:themeFill="accent2" w:themeFillTint="97"/>
      </w:tcPr>
    </w:tblStylePr>
    <w:tblStylePr w:type="band2Horz">
      <w:tblPr/>
      <w:tcPr>
        <w:tcBorders>
          <w:top w:val="single" w:sz="4" w:space="0" w:color="CAEACE" w:themeColor="light1"/>
          <w:bottom w:val="single" w:sz="4" w:space="0" w:color="CAEACE"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C9C9C9" w:themeColor="accent3" w:themeTint="98"/>
          <w:bottom w:val="single" w:sz="12" w:space="0" w:color="CAEACE" w:themeColor="light1"/>
        </w:tcBorders>
        <w:shd w:val="clear" w:color="C9C9C9" w:themeColor="accent3" w:themeTint="98" w:fill="C9C9C9" w:themeFill="accent3" w:themeFillTint="98"/>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C9C9C9" w:themeColor="accent3" w:themeTint="98"/>
          <w:right w:val="single" w:sz="4" w:space="0" w:color="CAEACE" w:themeColor="light1"/>
        </w:tcBorders>
      </w:tcPr>
    </w:tblStylePr>
    <w:tblStylePr w:type="lastCol">
      <w:tblPr/>
      <w:tcPr>
        <w:tcBorders>
          <w:left w:val="single" w:sz="4" w:space="0" w:color="CAEACE" w:themeColor="light1"/>
          <w:right w:val="single" w:sz="32" w:space="0" w:color="C9C9C9" w:themeColor="accent3" w:themeTint="98"/>
        </w:tcBorders>
      </w:tcPr>
    </w:tblStylePr>
    <w:tblStylePr w:type="band1Vert">
      <w:tblPr/>
      <w:tcPr>
        <w:tcBorders>
          <w:left w:val="single" w:sz="4" w:space="0" w:color="CAEACE" w:themeColor="light1"/>
          <w:right w:val="single" w:sz="4" w:space="0" w:color="CAEACE" w:themeColor="light1"/>
        </w:tcBorders>
        <w:shd w:val="clear" w:color="C9C9C9" w:themeColor="accent3" w:themeTint="98" w:fill="C9C9C9" w:themeFill="accent3" w:themeFillTint="98"/>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C9C9C9" w:themeColor="accent3" w:themeTint="98" w:fill="C9C9C9" w:themeFill="accent3" w:themeFillTint="98"/>
      </w:tcPr>
    </w:tblStylePr>
    <w:tblStylePr w:type="band2Horz">
      <w:tblPr/>
      <w:tcPr>
        <w:tcBorders>
          <w:top w:val="single" w:sz="4" w:space="0" w:color="CAEACE" w:themeColor="light1"/>
          <w:bottom w:val="single" w:sz="4" w:space="0" w:color="CAEACE"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FFD865" w:themeColor="accent4" w:themeTint="9A"/>
          <w:bottom w:val="single" w:sz="12" w:space="0" w:color="CAEACE" w:themeColor="light1"/>
        </w:tcBorders>
        <w:shd w:val="clear" w:color="FFD865" w:themeColor="accent4" w:themeTint="9A" w:fill="FFD865" w:themeFill="accent4" w:themeFillTint="9A"/>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FFD865" w:themeColor="accent4" w:themeTint="9A"/>
          <w:right w:val="single" w:sz="4" w:space="0" w:color="CAEACE" w:themeColor="light1"/>
        </w:tcBorders>
      </w:tcPr>
    </w:tblStylePr>
    <w:tblStylePr w:type="lastCol">
      <w:tblPr/>
      <w:tcPr>
        <w:tcBorders>
          <w:left w:val="single" w:sz="4" w:space="0" w:color="CAEACE" w:themeColor="light1"/>
          <w:right w:val="single" w:sz="32" w:space="0" w:color="FFD865" w:themeColor="accent4" w:themeTint="9A"/>
        </w:tcBorders>
      </w:tcPr>
    </w:tblStylePr>
    <w:tblStylePr w:type="band1Vert">
      <w:tblPr/>
      <w:tcPr>
        <w:tcBorders>
          <w:left w:val="single" w:sz="4" w:space="0" w:color="CAEACE" w:themeColor="light1"/>
          <w:right w:val="single" w:sz="4" w:space="0" w:color="CAEACE" w:themeColor="light1"/>
        </w:tcBorders>
        <w:shd w:val="clear" w:color="FFD865" w:themeColor="accent4" w:themeTint="9A" w:fill="FFD865" w:themeFill="accent4" w:themeFillTint="9A"/>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FFD865" w:themeColor="accent4" w:themeTint="9A" w:fill="FFD865" w:themeFill="accent4" w:themeFillTint="9A"/>
      </w:tcPr>
    </w:tblStylePr>
    <w:tblStylePr w:type="band2Horz">
      <w:tblPr/>
      <w:tcPr>
        <w:tcBorders>
          <w:top w:val="single" w:sz="4" w:space="0" w:color="CAEACE" w:themeColor="light1"/>
          <w:bottom w:val="single" w:sz="4" w:space="0" w:color="CAEACE"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8DA9DB" w:themeColor="accent5" w:themeTint="9A"/>
          <w:bottom w:val="single" w:sz="12" w:space="0" w:color="CAEACE" w:themeColor="light1"/>
        </w:tcBorders>
        <w:shd w:val="clear" w:color="8DA9DB" w:themeColor="accent5" w:themeTint="9A" w:fill="8DA9DB" w:themeFill="accent5" w:themeFillTint="9A"/>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8DA9DB" w:themeColor="accent5" w:themeTint="9A"/>
          <w:right w:val="single" w:sz="4" w:space="0" w:color="CAEACE" w:themeColor="light1"/>
        </w:tcBorders>
      </w:tcPr>
    </w:tblStylePr>
    <w:tblStylePr w:type="lastCol">
      <w:tblPr/>
      <w:tcPr>
        <w:tcBorders>
          <w:left w:val="single" w:sz="4" w:space="0" w:color="CAEACE" w:themeColor="light1"/>
          <w:right w:val="single" w:sz="32" w:space="0" w:color="8DA9DB" w:themeColor="accent5" w:themeTint="9A"/>
        </w:tcBorders>
      </w:tcPr>
    </w:tblStylePr>
    <w:tblStylePr w:type="band1Vert">
      <w:tblPr/>
      <w:tcPr>
        <w:tcBorders>
          <w:left w:val="single" w:sz="4" w:space="0" w:color="CAEACE" w:themeColor="light1"/>
          <w:right w:val="single" w:sz="4" w:space="0" w:color="CAEACE" w:themeColor="light1"/>
        </w:tcBorders>
        <w:shd w:val="clear" w:color="8DA9DB" w:themeColor="accent5" w:themeTint="9A" w:fill="8DA9DB" w:themeFill="accent5" w:themeFillTint="9A"/>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8DA9DB" w:themeColor="accent5" w:themeTint="9A" w:fill="8DA9DB" w:themeFill="accent5" w:themeFillTint="9A"/>
      </w:tcPr>
    </w:tblStylePr>
    <w:tblStylePr w:type="band2Horz">
      <w:tblPr/>
      <w:tcPr>
        <w:tcBorders>
          <w:top w:val="single" w:sz="4" w:space="0" w:color="CAEACE" w:themeColor="light1"/>
          <w:bottom w:val="single" w:sz="4" w:space="0" w:color="CAEACE"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CAEACE" w:themeColor="light1"/>
        <w:sz w:val="22"/>
      </w:rPr>
      <w:tblPr/>
      <w:tcPr>
        <w:tcBorders>
          <w:top w:val="single" w:sz="32" w:space="0" w:color="A9D08E" w:themeColor="accent6" w:themeTint="98"/>
          <w:bottom w:val="single" w:sz="12" w:space="0" w:color="CAEACE" w:themeColor="light1"/>
        </w:tcBorders>
        <w:shd w:val="clear" w:color="A9D08E" w:themeColor="accent6" w:themeTint="98" w:fill="A9D08E" w:themeFill="accent6" w:themeFillTint="98"/>
      </w:tcPr>
    </w:tblStylePr>
    <w:tblStylePr w:type="lastRow">
      <w:rPr>
        <w:rFonts w:ascii="Arial" w:hAnsi="Arial"/>
        <w:b/>
        <w:color w:val="CAEACE" w:themeColor="light1"/>
        <w:sz w:val="22"/>
      </w:rPr>
    </w:tblStylePr>
    <w:tblStylePr w:type="firstCol">
      <w:rPr>
        <w:rFonts w:ascii="Arial" w:hAnsi="Arial"/>
        <w:b/>
        <w:color w:val="CAEACE" w:themeColor="light1"/>
        <w:sz w:val="22"/>
      </w:rPr>
      <w:tblPr/>
      <w:tcPr>
        <w:tcBorders>
          <w:left w:val="single" w:sz="32" w:space="0" w:color="A9D08E" w:themeColor="accent6" w:themeTint="98"/>
          <w:right w:val="single" w:sz="4" w:space="0" w:color="CAEACE" w:themeColor="light1"/>
        </w:tcBorders>
      </w:tcPr>
    </w:tblStylePr>
    <w:tblStylePr w:type="lastCol">
      <w:tblPr/>
      <w:tcPr>
        <w:tcBorders>
          <w:left w:val="single" w:sz="4" w:space="0" w:color="CAEACE" w:themeColor="light1"/>
          <w:right w:val="single" w:sz="32" w:space="0" w:color="A9D08E" w:themeColor="accent6" w:themeTint="98"/>
        </w:tcBorders>
      </w:tcPr>
    </w:tblStylePr>
    <w:tblStylePr w:type="band1Vert">
      <w:tblPr/>
      <w:tcPr>
        <w:tcBorders>
          <w:left w:val="single" w:sz="4" w:space="0" w:color="CAEACE" w:themeColor="light1"/>
          <w:right w:val="single" w:sz="4" w:space="0" w:color="CAEACE" w:themeColor="light1"/>
        </w:tcBorders>
        <w:shd w:val="clear" w:color="A9D08E" w:themeColor="accent6" w:themeTint="98" w:fill="A9D08E" w:themeFill="accent6" w:themeFillTint="98"/>
      </w:tcPr>
    </w:tblStylePr>
    <w:tblStylePr w:type="band2Vert">
      <w:tblPr/>
      <w:tcPr>
        <w:tcBorders>
          <w:left w:val="single" w:sz="4" w:space="0" w:color="CAEACE" w:themeColor="light1"/>
          <w:right w:val="single" w:sz="4" w:space="0" w:color="CAEACE" w:themeColor="light1"/>
        </w:tcBorders>
      </w:tcPr>
    </w:tblStylePr>
    <w:tblStylePr w:type="band1Horz">
      <w:tblPr/>
      <w:tcPr>
        <w:tcBorders>
          <w:top w:val="single" w:sz="4" w:space="0" w:color="CAEACE" w:themeColor="light1"/>
          <w:bottom w:val="single" w:sz="4" w:space="0" w:color="CAEACE" w:themeColor="light1"/>
        </w:tcBorders>
        <w:shd w:val="clear" w:color="A9D08E" w:themeColor="accent6" w:themeTint="98" w:fill="A9D08E" w:themeFill="accent6" w:themeFillTint="98"/>
      </w:tcPr>
    </w:tblStylePr>
    <w:tblStylePr w:type="band2Horz">
      <w:tblPr/>
      <w:tcPr>
        <w:tcBorders>
          <w:top w:val="single" w:sz="4" w:space="0" w:color="CAEACE" w:themeColor="light1"/>
          <w:bottom w:val="single" w:sz="4" w:space="0" w:color="CAEACE"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CAEACE" w:themeColor="light1" w:fill="CAEACE"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CAEACE" w:themeColor="light1" w:fill="CAEACE"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CAEACE" w:themeColor="light1" w:fill="CAEACE"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CAEACE" w:themeColor="light1" w:fill="CAEACE"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CAEACE" w:themeColor="light1" w:fill="CAEACE"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CAEACE" w:themeColor="light1" w:fill="CAEACE"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CAEACE" w:themeColor="light1" w:fill="CAEACE"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CAEACE" w:themeColor="light1" w:fill="CAEACE"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Char3"/>
    <w:uiPriority w:val="99"/>
    <w:semiHidden/>
    <w:unhideWhenUsed/>
    <w:pPr>
      <w:spacing w:after="40"/>
    </w:pPr>
    <w:rPr>
      <w:sz w:val="18"/>
    </w:rPr>
  </w:style>
  <w:style w:type="character" w:customStyle="1" w:styleId="Char3">
    <w:name w:val="脚注文本 Char"/>
    <w:link w:val="aa"/>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Char4"/>
    <w:uiPriority w:val="99"/>
    <w:semiHidden/>
    <w:unhideWhenUsed/>
    <w:rPr>
      <w:sz w:val="20"/>
    </w:rPr>
  </w:style>
  <w:style w:type="character" w:customStyle="1" w:styleId="Char4">
    <w:name w:val="尾注文本 Char"/>
    <w:link w:val="ac"/>
    <w:uiPriority w:val="99"/>
    <w:rPr>
      <w:sz w:val="20"/>
    </w:rPr>
  </w:style>
  <w:style w:type="character" w:styleId="ad">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e">
    <w:name w:val="table of figures"/>
    <w:basedOn w:val="a"/>
    <w:next w:val="a"/>
    <w:uiPriority w:val="99"/>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f">
    <w:name w:val="FollowedHyperlink"/>
    <w:uiPriority w:val="99"/>
    <w:unhideWhenUsed/>
    <w:rPr>
      <w:color w:val="000000"/>
      <w:u w:val="none"/>
    </w:rPr>
  </w:style>
  <w:style w:type="character" w:customStyle="1" w:styleId="dates">
    <w:name w:val="dates"/>
    <w:basedOn w:val="a0"/>
  </w:style>
  <w:style w:type="character" w:customStyle="1" w:styleId="Char5">
    <w:name w:val="页脚 Char"/>
    <w:link w:val="af0"/>
    <w:uiPriority w:val="99"/>
    <w:rPr>
      <w:sz w:val="18"/>
      <w:szCs w:val="18"/>
    </w:rPr>
  </w:style>
  <w:style w:type="character" w:styleId="af1">
    <w:name w:val="Hyperlink"/>
    <w:uiPriority w:val="99"/>
    <w:unhideWhenUsed/>
    <w:rPr>
      <w:color w:val="000000"/>
      <w:u w:val="none"/>
    </w:rPr>
  </w:style>
  <w:style w:type="character" w:styleId="af2">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6">
    <w:name w:val="批注框文本 Char"/>
    <w:link w:val="af3"/>
    <w:uiPriority w:val="99"/>
    <w:semiHidden/>
    <w:rPr>
      <w:rFonts w:eastAsia="仿宋_GB2312"/>
      <w:sz w:val="18"/>
      <w:szCs w:val="18"/>
    </w:rPr>
  </w:style>
  <w:style w:type="character" w:customStyle="1" w:styleId="laypagecurr">
    <w:name w:val="laypage_curr"/>
    <w:rPr>
      <w:color w:val="FFFDF4"/>
      <w:shd w:val="clear" w:color="auto" w:fill="0B67A6"/>
    </w:rPr>
  </w:style>
  <w:style w:type="paragraph" w:styleId="af0">
    <w:name w:val="footer"/>
    <w:basedOn w:val="a"/>
    <w:link w:val="Char5"/>
    <w:uiPriority w:val="99"/>
    <w:unhideWhenUsed/>
    <w:pPr>
      <w:tabs>
        <w:tab w:val="center" w:pos="4153"/>
        <w:tab w:val="right" w:pos="8306"/>
      </w:tabs>
      <w:jc w:val="left"/>
    </w:pPr>
    <w:rPr>
      <w:rFonts w:eastAsia="宋体"/>
      <w:sz w:val="18"/>
      <w:szCs w:val="18"/>
    </w:rPr>
  </w:style>
  <w:style w:type="paragraph" w:styleId="af4">
    <w:name w:val="Normal (Web)"/>
    <w:basedOn w:val="a"/>
    <w:uiPriority w:val="99"/>
    <w:unhideWhenUsed/>
    <w:pPr>
      <w:jc w:val="left"/>
    </w:pPr>
    <w:rPr>
      <w:sz w:val="24"/>
    </w:rPr>
  </w:style>
  <w:style w:type="paragraph" w:styleId="af5">
    <w:name w:val="header"/>
    <w:basedOn w:val="a"/>
    <w:link w:val="Char7"/>
    <w:uiPriority w:val="99"/>
    <w:unhideWhenUsed/>
    <w:pPr>
      <w:pBdr>
        <w:bottom w:val="single" w:sz="6" w:space="1" w:color="000000"/>
      </w:pBdr>
      <w:tabs>
        <w:tab w:val="center" w:pos="4153"/>
        <w:tab w:val="right" w:pos="8306"/>
      </w:tabs>
      <w:jc w:val="center"/>
    </w:pPr>
    <w:rPr>
      <w:rFonts w:eastAsia="宋体"/>
      <w:sz w:val="18"/>
      <w:szCs w:val="18"/>
    </w:rPr>
  </w:style>
  <w:style w:type="paragraph" w:styleId="af3">
    <w:name w:val="Balloon Text"/>
    <w:basedOn w:val="a"/>
    <w:link w:val="Char6"/>
    <w:uiPriority w:val="99"/>
    <w:unhideWhenUsed/>
    <w:rPr>
      <w:sz w:val="18"/>
      <w:szCs w:val="18"/>
    </w:rPr>
  </w:style>
  <w:style w:type="paragraph" w:styleId="af6">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f7">
    <w:name w:val="List Paragraph"/>
    <w:basedOn w:val="a"/>
    <w:uiPriority w:val="99"/>
    <w:qFormat/>
    <w:pPr>
      <w:ind w:firstLine="420"/>
    </w:pPr>
    <w:rPr>
      <w:rFonts w:eastAsia="宋体"/>
      <w:sz w:val="21"/>
      <w:szCs w:val="22"/>
    </w:rPr>
  </w:style>
  <w:style w:type="paragraph" w:customStyle="1" w:styleId="p0">
    <w:name w:val="p0"/>
    <w:basedOn w:val="a"/>
    <w:pPr>
      <w:widowControl/>
      <w:spacing w:after="200"/>
      <w:jc w:val="left"/>
    </w:pPr>
    <w:rPr>
      <w:rFonts w:ascii="Tahoma" w:eastAsia="宋体" w:hAnsi="Tahoma" w:cs="Tahoma"/>
      <w:sz w:val="22"/>
      <w:szCs w:val="22"/>
    </w:rPr>
  </w:style>
  <w:style w:type="table" w:customStyle="1" w:styleId="GridTable1Light">
    <w:name w:val="Grid Table 1 Light"/>
    <w:basedOn w:val="a1"/>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one" w:sz="4" w:space="0" w:color="000000"/>
          <w:left w:val="none" w:sz="4" w:space="0" w:color="000000"/>
          <w:bottom w:val="single" w:sz="12" w:space="0" w:color="666666"/>
          <w:right w:val="none" w:sz="4" w:space="0" w:color="000000"/>
        </w:tcBorders>
      </w:tcPr>
    </w:tblStylePr>
    <w:tblStylePr w:type="lastRow">
      <w:rPr>
        <w:b/>
        <w:bCs/>
      </w:rPr>
      <w:tblPr/>
      <w:tcPr>
        <w:tcBorders>
          <w:top w:val="single" w:sz="2" w:space="0" w:color="666666"/>
          <w:left w:val="none" w:sz="4" w:space="0" w:color="000000"/>
          <w:bottom w:val="none" w:sz="4" w:space="0" w:color="000000"/>
          <w:right w:val="none" w:sz="4" w:space="0" w:color="000000"/>
        </w:tcBorders>
      </w:tcPr>
    </w:tblStylePr>
    <w:tblStylePr w:type="firstCol">
      <w:rPr>
        <w:b/>
        <w:bCs/>
      </w:rPr>
    </w:tblStylePr>
    <w:tblStylePr w:type="lastCol">
      <w:rPr>
        <w:b/>
        <w:bCs/>
      </w:rPr>
    </w:tblStylePr>
  </w:style>
  <w:style w:type="character" w:customStyle="1" w:styleId="Char7">
    <w:name w:val="页眉 Char"/>
    <w:link w:val="af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6%88%B7%E5%A4%96&amp;ie=utf-8&amp;src=internal_wenda_recommend_text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5%99%A8%E5%85%B7&amp;ie=utf-8&amp;src=internal_wenda_recommend_text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BC%B9%E7%B0%A7%E6%8B%89%E5%8A%9B%E5%99%A8&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5%99%A8%E5%85%B7&amp;ie=utf-8&amp;src=internal_wenda_recommend_textn"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o.com/s?q=%E5%BC%B9%E7%B0%A7%E6%8B%89%E5%8A%9B%E5%99%A8&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A548-C9B4-4C4C-9195-ACA57DFF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2379</Words>
  <Characters>13564</Characters>
  <Application>Microsoft Office Word</Application>
  <DocSecurity>0</DocSecurity>
  <Lines>113</Lines>
  <Paragraphs>31</Paragraphs>
  <ScaleCrop>false</ScaleCrop>
  <Manager/>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admin</cp:lastModifiedBy>
  <cp:revision>4</cp:revision>
  <dcterms:created xsi:type="dcterms:W3CDTF">2020-03-06T03:09:00Z</dcterms:created>
  <dcterms:modified xsi:type="dcterms:W3CDTF">2024-11-25T00:56:00Z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