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57" w:rsidRDefault="00CB1E57" w:rsidP="00CB1E57">
      <w:pPr>
        <w:ind w:firstLine="640"/>
        <w:jc w:val="right"/>
        <w:rPr>
          <w:rFonts w:ascii="仿宋" w:eastAsia="仿宋" w:hAnsi="仿宋" w:cs="仿宋"/>
          <w:sz w:val="32"/>
        </w:rPr>
      </w:pPr>
    </w:p>
    <w:p w:rsidR="00CB1E57" w:rsidRDefault="00CB1E57" w:rsidP="00CB1E57">
      <w:pPr>
        <w:adjustRightInd w:val="0"/>
        <w:snapToGrid w:val="0"/>
        <w:spacing w:line="700" w:lineRule="exact"/>
        <w:jc w:val="center"/>
        <w:rPr>
          <w:rFonts w:ascii="方正小标宋简体" w:eastAsia="方正小标宋简体" w:hAnsi="方正小标宋简体" w:cs="方正小标宋简体" w:hint="eastAsia"/>
          <w:sz w:val="44"/>
          <w:szCs w:val="32"/>
        </w:rPr>
      </w:pPr>
      <w:bookmarkStart w:id="0" w:name="_GoBack"/>
      <w:r>
        <w:rPr>
          <w:rFonts w:ascii="方正小标宋简体" w:eastAsia="方正小标宋简体" w:hAnsi="方正小标宋简体" w:cs="方正小标宋简体" w:hint="eastAsia"/>
          <w:sz w:val="44"/>
          <w:szCs w:val="32"/>
        </w:rPr>
        <w:t>泰安市企业统计工作规范化管理实施细则</w:t>
      </w:r>
    </w:p>
    <w:bookmarkEnd w:id="0"/>
    <w:p w:rsidR="00CB1E57" w:rsidRDefault="00CB1E57" w:rsidP="00CB1E57">
      <w:pPr>
        <w:adjustRightInd w:val="0"/>
        <w:snapToGrid w:val="0"/>
        <w:spacing w:line="600" w:lineRule="exact"/>
        <w:ind w:firstLine="640"/>
        <w:jc w:val="center"/>
        <w:rPr>
          <w:rFonts w:ascii="楷体" w:eastAsia="楷体" w:hAnsi="楷体" w:cs="楷体" w:hint="eastAsia"/>
          <w:sz w:val="32"/>
          <w:szCs w:val="32"/>
        </w:rPr>
      </w:pPr>
      <w:r>
        <w:rPr>
          <w:rFonts w:ascii="楷体" w:eastAsia="楷体" w:hAnsi="楷体" w:cs="楷体" w:hint="eastAsia"/>
          <w:sz w:val="32"/>
          <w:szCs w:val="32"/>
        </w:rPr>
        <w:t>（征求意见稿）</w:t>
      </w:r>
    </w:p>
    <w:p w:rsidR="00CB1E57" w:rsidRDefault="00CB1E57" w:rsidP="00CB1E57">
      <w:pPr>
        <w:overflowPunct w:val="0"/>
        <w:topLinePunct/>
        <w:adjustRightInd w:val="0"/>
        <w:snapToGrid w:val="0"/>
        <w:spacing w:line="61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加强企业统计工作规范化、制度化建设，确保统计源头数据的真实性、准确性、完整性和及时性，充分发挥统计在国民经济、社会发展和企业经营管理中的重要作用，依据《中华人民共和国统计法》及实施条例、《山东省统计管理条例》和《山东省企业统计工作规范》的有关规定，结合我市实际情况，制定本实施细则。</w:t>
      </w:r>
    </w:p>
    <w:p w:rsidR="00CB1E57" w:rsidRDefault="00CB1E57" w:rsidP="00CB1E57">
      <w:pPr>
        <w:overflowPunct w:val="0"/>
        <w:topLinePunct/>
        <w:adjustRightInd w:val="0"/>
        <w:snapToGrid w:val="0"/>
        <w:spacing w:line="61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一、总体目标</w:t>
      </w:r>
    </w:p>
    <w:p w:rsidR="00CB1E57" w:rsidRDefault="00CB1E57" w:rsidP="00CB1E57">
      <w:pPr>
        <w:adjustRightInd w:val="0"/>
        <w:snapToGrid w:val="0"/>
        <w:spacing w:line="610" w:lineRule="exact"/>
        <w:ind w:firstLineChars="200" w:firstLine="640"/>
        <w:rPr>
          <w:rFonts w:ascii="仿宋_GB2312" w:eastAsia="仿宋_GB2312" w:hAnsi="仿宋" w:cs="黑体"/>
          <w:color w:val="000000"/>
          <w:sz w:val="32"/>
          <w:szCs w:val="32"/>
        </w:rPr>
      </w:pPr>
      <w:r>
        <w:rPr>
          <w:rFonts w:ascii="仿宋_GB2312" w:eastAsia="仿宋_GB2312" w:hAnsi="仿宋" w:hint="eastAsia"/>
          <w:sz w:val="32"/>
          <w:szCs w:val="32"/>
        </w:rPr>
        <w:t>把</w:t>
      </w:r>
      <w:r>
        <w:rPr>
          <w:rFonts w:ascii="仿宋_GB2312" w:eastAsia="仿宋_GB2312" w:hAnsi="仿宋" w:cs="仿宋" w:hint="eastAsia"/>
          <w:bCs/>
          <w:sz w:val="32"/>
          <w:szCs w:val="32"/>
        </w:rPr>
        <w:t>企业统计规范化建设作为今后一段时间“双基”建设的重点，列入年度统计工作重点任务。</w:t>
      </w:r>
      <w:r>
        <w:rPr>
          <w:rFonts w:ascii="仿宋_GB2312" w:eastAsia="仿宋_GB2312" w:hAnsi="仿宋" w:hint="eastAsia"/>
          <w:sz w:val="32"/>
          <w:szCs w:val="32"/>
        </w:rPr>
        <w:t>严格对照《山东省企业统计工作规范》，全力落实企业统计规范化建设要求，努力打造企业统计工作“4+1”模式（即“四规范+一提高”，机构人员规范、报表流程规范、资料管理规范、依法统计规范，提高统计服务水平)，力争三年时间实现“四上”企业全部建成统计工作规范化企业。</w:t>
      </w:r>
    </w:p>
    <w:p w:rsidR="00CB1E57" w:rsidRDefault="00CB1E57" w:rsidP="00CB1E57">
      <w:pPr>
        <w:overflowPunct w:val="0"/>
        <w:topLinePunct/>
        <w:adjustRightInd w:val="0"/>
        <w:snapToGrid w:val="0"/>
        <w:spacing w:line="61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二、组织实施</w:t>
      </w:r>
    </w:p>
    <w:p w:rsidR="00CB1E57" w:rsidRDefault="00CB1E57" w:rsidP="00CB1E57">
      <w:pPr>
        <w:overflowPunct w:val="0"/>
        <w:topLinePunct/>
        <w:adjustRightInd w:val="0"/>
        <w:snapToGrid w:val="0"/>
        <w:spacing w:line="610" w:lineRule="exact"/>
        <w:ind w:firstLineChars="200" w:firstLine="640"/>
        <w:rPr>
          <w:rFonts w:ascii="楷体_GB2312" w:eastAsia="楷体_GB2312" w:hAnsi="黑体" w:cs="黑体"/>
          <w:color w:val="000000"/>
          <w:sz w:val="32"/>
          <w:szCs w:val="32"/>
        </w:rPr>
      </w:pPr>
      <w:r>
        <w:rPr>
          <w:rFonts w:ascii="楷体_GB2312" w:eastAsia="楷体_GB2312" w:hAnsi="黑体" w:cs="黑体" w:hint="eastAsia"/>
          <w:color w:val="000000"/>
          <w:sz w:val="32"/>
          <w:szCs w:val="32"/>
        </w:rPr>
        <w:t>（一）管理范围</w:t>
      </w:r>
    </w:p>
    <w:p w:rsidR="00CB1E57" w:rsidRDefault="00CB1E57" w:rsidP="00CB1E57">
      <w:pPr>
        <w:overflowPunct w:val="0"/>
        <w:topLinePunct/>
        <w:adjustRightInd w:val="0"/>
        <w:snapToGrid w:val="0"/>
        <w:spacing w:line="61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本细则所称的企业为本市行政区域内从事营利性活动，依法向登记机关办理登记的法人单位和产业活动单位及其他经济</w:t>
      </w:r>
      <w:r>
        <w:rPr>
          <w:rFonts w:ascii="仿宋_GB2312" w:eastAsia="仿宋_GB2312" w:hAnsi="仿宋" w:cs="仿宋" w:hint="eastAsia"/>
          <w:color w:val="000000"/>
          <w:sz w:val="32"/>
          <w:szCs w:val="32"/>
        </w:rPr>
        <w:lastRenderedPageBreak/>
        <w:t>组织，具体指纳入一套表联网直报的“四上”企业（规模以上工业企业、限额以上批发和零售单位、限额以上住宿和餐饮单位、资质内建筑企业、房地产开发经营企业、规模以上服务业企业）和固定资产投资项目单位。</w:t>
      </w:r>
    </w:p>
    <w:p w:rsidR="00CB1E57" w:rsidRDefault="00CB1E57" w:rsidP="00CB1E57">
      <w:pPr>
        <w:numPr>
          <w:ilvl w:val="0"/>
          <w:numId w:val="1"/>
        </w:numPr>
        <w:overflowPunct w:val="0"/>
        <w:topLinePunct/>
        <w:adjustRightInd w:val="0"/>
        <w:snapToGrid w:val="0"/>
        <w:spacing w:line="610" w:lineRule="exact"/>
        <w:ind w:left="0"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组织领导与职责分工</w:t>
      </w:r>
    </w:p>
    <w:p w:rsidR="00CB1E57" w:rsidRDefault="00CB1E57" w:rsidP="00CB1E57">
      <w:pPr>
        <w:adjustRightInd w:val="0"/>
        <w:snapToGrid w:val="0"/>
        <w:spacing w:line="610" w:lineRule="exact"/>
        <w:ind w:firstLineChars="200" w:firstLine="640"/>
        <w:rPr>
          <w:rFonts w:ascii="仿宋_GB2312" w:eastAsia="仿宋_GB2312" w:hAnsi="仿宋" w:cs="仿宋"/>
          <w:sz w:val="32"/>
          <w:szCs w:val="32"/>
        </w:rPr>
      </w:pPr>
      <w:r>
        <w:rPr>
          <w:rFonts w:ascii="仿宋_GB2312" w:eastAsia="仿宋_GB2312" w:hAnsi="仿宋" w:cs="仿宋" w:hint="eastAsia"/>
          <w:color w:val="000000"/>
          <w:sz w:val="32"/>
          <w:szCs w:val="32"/>
        </w:rPr>
        <w:t>全市企业统计规范化管理工作由市局统计基层基础建设年工作专班统一组织实施，工作专班办公室具体负责制定全市企业规范化建设管理工作细则，协调推动工作落实、组织开展审核认定、加强督导指导及日常事务。</w:t>
      </w:r>
      <w:r>
        <w:rPr>
          <w:rFonts w:ascii="仿宋_GB2312" w:eastAsia="仿宋_GB2312" w:hAnsi="仿宋" w:cs="仿宋" w:hint="eastAsia"/>
          <w:sz w:val="32"/>
          <w:szCs w:val="32"/>
        </w:rPr>
        <w:t>各专业科室（中心）负责本专业相关企业的统计报表和数据质量，协助指导企业建立健全统计工作制度、原始记录和统计台账，推广建立使用电子台账，完善统计资料管理。县（市、区）、功能区统计机构负责本辖区内企业、项目单位的统计规范化具体组织工作。</w:t>
      </w:r>
    </w:p>
    <w:p w:rsidR="00CB1E57" w:rsidRDefault="00CB1E57" w:rsidP="00CB1E57">
      <w:pPr>
        <w:numPr>
          <w:ilvl w:val="0"/>
          <w:numId w:val="1"/>
        </w:numPr>
        <w:overflowPunct w:val="0"/>
        <w:topLinePunct/>
        <w:adjustRightInd w:val="0"/>
        <w:snapToGrid w:val="0"/>
        <w:spacing w:line="610" w:lineRule="exact"/>
        <w:ind w:left="0"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工作程序及时间安排</w:t>
      </w:r>
    </w:p>
    <w:p w:rsidR="00CB1E57" w:rsidRDefault="00CB1E57" w:rsidP="00CB1E57">
      <w:pPr>
        <w:overflowPunct w:val="0"/>
        <w:topLinePunct/>
        <w:adjustRightInd w:val="0"/>
        <w:snapToGrid w:val="0"/>
        <w:spacing w:line="61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县级统计机构组织企业开展统计规范化自查，填报《泰安市企业统计规范化管理自查表》（见附件1）及相应的佐证材料，如照片、文件等。</w:t>
      </w:r>
    </w:p>
    <w:p w:rsidR="00CB1E57" w:rsidRDefault="00CB1E57" w:rsidP="00CB1E57">
      <w:pPr>
        <w:overflowPunct w:val="0"/>
        <w:topLinePunct/>
        <w:adjustRightInd w:val="0"/>
        <w:snapToGrid w:val="0"/>
        <w:spacing w:line="61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统计工作规范化企业分“规范”和“示范”两个档次。其中，申报“规范”企业的由县级统计机构负责审核认定，实行随报随审制度。申报“示范”企业的由县（市、区）提报名单及材料，市统计局负责审核认定，申报时间为每年9月1日-10月15日，统计机构审核认定时间为10月16日-11月15日。</w:t>
      </w:r>
    </w:p>
    <w:p w:rsidR="00CB1E57" w:rsidRDefault="00CB1E57" w:rsidP="00CB1E57">
      <w:pPr>
        <w:numPr>
          <w:ilvl w:val="0"/>
          <w:numId w:val="1"/>
        </w:numPr>
        <w:overflowPunct w:val="0"/>
        <w:topLinePunct/>
        <w:adjustRightInd w:val="0"/>
        <w:snapToGrid w:val="0"/>
        <w:spacing w:line="610" w:lineRule="exact"/>
        <w:ind w:left="0"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lastRenderedPageBreak/>
        <w:t>示范企业管理</w:t>
      </w:r>
    </w:p>
    <w:p w:rsidR="00CB1E57" w:rsidRDefault="00CB1E57" w:rsidP="00CB1E57">
      <w:pPr>
        <w:adjustRightInd w:val="0"/>
        <w:snapToGrid w:val="0"/>
        <w:spacing w:line="61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市统计局对全市统计规范化企业实施动态管理。市、县两级统计机构每年对统计“规范”和“示范”企业进行抽查复审，不符合相应标准的做退出处理，并取消相应认定。</w:t>
      </w:r>
    </w:p>
    <w:p w:rsidR="00CB1E57" w:rsidRDefault="00CB1E57" w:rsidP="00CB1E57">
      <w:pPr>
        <w:adjustRightInd w:val="0"/>
        <w:snapToGrid w:val="0"/>
        <w:spacing w:line="61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对于统计规范化示范企业，市统计局将直接认定为本年度统计守信企业，减少市级及以下统计检查的频次，优先提供统计服务与保障。</w:t>
      </w:r>
    </w:p>
    <w:p w:rsidR="00CB1E57" w:rsidRDefault="00CB1E57" w:rsidP="00CB1E57">
      <w:pPr>
        <w:adjustRightInd w:val="0"/>
        <w:snapToGrid w:val="0"/>
        <w:spacing w:line="610" w:lineRule="exact"/>
        <w:ind w:firstLineChars="200" w:firstLine="640"/>
        <w:rPr>
          <w:rFonts w:ascii="仿宋_GB2312" w:eastAsia="仿宋_GB2312" w:hAnsi="仿宋" w:cs="仿宋"/>
          <w:color w:val="000000"/>
          <w:sz w:val="32"/>
          <w:szCs w:val="32"/>
          <w:shd w:val="clear" w:color="auto" w:fill="FFFFFF"/>
        </w:rPr>
      </w:pPr>
      <w:r>
        <w:rPr>
          <w:rFonts w:ascii="仿宋_GB2312" w:eastAsia="仿宋_GB2312" w:hAnsi="仿宋" w:cs="仿宋" w:hint="eastAsia"/>
          <w:color w:val="000000"/>
          <w:sz w:val="32"/>
          <w:szCs w:val="32"/>
          <w:shd w:val="clear" w:color="auto" w:fill="FFFFFF"/>
        </w:rPr>
        <w:t>企业规范化建设情况纳入市级基层统计人才培育工程选拔条件，全市示范企业的统计负责人或统计人员可优先作为市级基层统计人才培育工程推荐对象。</w:t>
      </w:r>
    </w:p>
    <w:p w:rsidR="00CB1E57" w:rsidRDefault="00CB1E57" w:rsidP="00CB1E57">
      <w:pPr>
        <w:adjustRightInd w:val="0"/>
        <w:snapToGrid w:val="0"/>
        <w:spacing w:line="610" w:lineRule="exact"/>
        <w:ind w:firstLineChars="200" w:firstLine="640"/>
        <w:rPr>
          <w:rFonts w:ascii="黑体" w:eastAsia="黑体" w:hAnsi="黑体" w:cs="黑体"/>
          <w:sz w:val="32"/>
          <w:szCs w:val="32"/>
        </w:rPr>
      </w:pPr>
      <w:r>
        <w:rPr>
          <w:rFonts w:ascii="黑体" w:eastAsia="黑体" w:hAnsi="黑体" w:cs="黑体" w:hint="eastAsia"/>
          <w:sz w:val="32"/>
          <w:szCs w:val="32"/>
        </w:rPr>
        <w:t>三、认定标准</w:t>
      </w:r>
    </w:p>
    <w:p w:rsidR="00CB1E57" w:rsidRDefault="00CB1E57" w:rsidP="00CB1E57">
      <w:pPr>
        <w:overflowPunct w:val="0"/>
        <w:topLinePunct/>
        <w:adjustRightInd w:val="0"/>
        <w:snapToGrid w:val="0"/>
        <w:spacing w:line="610" w:lineRule="exact"/>
        <w:ind w:firstLineChars="200" w:firstLine="640"/>
        <w:rPr>
          <w:rFonts w:ascii="楷体_GB2312" w:eastAsia="楷体_GB2312" w:hAnsi="楷体" w:cs="楷体"/>
          <w:bCs/>
          <w:color w:val="000000"/>
          <w:sz w:val="32"/>
          <w:szCs w:val="32"/>
        </w:rPr>
      </w:pPr>
      <w:r>
        <w:rPr>
          <w:rFonts w:ascii="楷体_GB2312" w:eastAsia="楷体_GB2312" w:hAnsi="楷体" w:cs="楷体" w:hint="eastAsia"/>
          <w:bCs/>
          <w:color w:val="000000"/>
          <w:sz w:val="32"/>
          <w:szCs w:val="32"/>
        </w:rPr>
        <w:t>（一）认定原则</w:t>
      </w:r>
    </w:p>
    <w:p w:rsidR="00CB1E57" w:rsidRDefault="00CB1E57" w:rsidP="00CB1E57">
      <w:pPr>
        <w:adjustRightInd w:val="0"/>
        <w:snapToGrid w:val="0"/>
        <w:spacing w:line="61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企业规范化认定实行百分制量化考核，各项累计得分80分以上为规范企业，90分以上为示范企业。</w:t>
      </w:r>
    </w:p>
    <w:p w:rsidR="00CB1E57" w:rsidRDefault="00CB1E57" w:rsidP="00CB1E57">
      <w:pPr>
        <w:numPr>
          <w:ilvl w:val="0"/>
          <w:numId w:val="2"/>
        </w:numPr>
        <w:adjustRightInd w:val="0"/>
        <w:snapToGrid w:val="0"/>
        <w:spacing w:line="610" w:lineRule="exact"/>
        <w:ind w:left="0" w:firstLineChars="200" w:firstLine="640"/>
        <w:rPr>
          <w:rFonts w:ascii="楷体_GB2312" w:eastAsia="楷体_GB2312" w:hAnsi="楷体" w:cs="楷体"/>
          <w:sz w:val="32"/>
          <w:szCs w:val="32"/>
        </w:rPr>
      </w:pPr>
      <w:r>
        <w:rPr>
          <w:rFonts w:ascii="楷体_GB2312" w:eastAsia="楷体_GB2312" w:hAnsi="楷体" w:cs="楷体" w:hint="eastAsia"/>
          <w:sz w:val="32"/>
          <w:szCs w:val="32"/>
        </w:rPr>
        <w:t>计分标准</w:t>
      </w:r>
    </w:p>
    <w:p w:rsidR="00CB1E57" w:rsidRDefault="00CB1E57" w:rsidP="00CB1E57">
      <w:pPr>
        <w:shd w:val="clear" w:color="auto" w:fill="FFFFFF"/>
        <w:adjustRightInd w:val="0"/>
        <w:snapToGrid w:val="0"/>
        <w:spacing w:line="610" w:lineRule="exact"/>
        <w:ind w:firstLineChars="200" w:firstLine="643"/>
        <w:rPr>
          <w:rFonts w:ascii="仿宋_GB2312" w:eastAsia="仿宋_GB2312" w:hAnsi="仿宋" w:cs="仿宋"/>
          <w:b/>
          <w:bCs/>
          <w:color w:val="000000"/>
          <w:kern w:val="0"/>
          <w:sz w:val="32"/>
          <w:szCs w:val="32"/>
          <w:shd w:val="clear" w:color="auto" w:fill="FFFFFF"/>
        </w:rPr>
      </w:pPr>
      <w:r>
        <w:rPr>
          <w:rFonts w:ascii="仿宋_GB2312" w:eastAsia="仿宋_GB2312" w:hAnsi="仿宋" w:cs="仿宋" w:hint="eastAsia"/>
          <w:b/>
          <w:bCs/>
          <w:color w:val="000000"/>
          <w:kern w:val="0"/>
          <w:sz w:val="32"/>
          <w:szCs w:val="32"/>
          <w:shd w:val="clear" w:color="auto" w:fill="FFFFFF"/>
        </w:rPr>
        <w:t>1.机构人员规范（15分）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（1）</w:t>
      </w:r>
      <w:r>
        <w:rPr>
          <w:rFonts w:ascii="仿宋_GB2312" w:eastAsia="仿宋_GB2312" w:hAnsi="仿宋" w:cs="仿宋" w:hint="eastAsia"/>
          <w:kern w:val="0"/>
          <w:sz w:val="32"/>
          <w:szCs w:val="32"/>
        </w:rPr>
        <w:t>明确一名厂（公司）级领导或部门负责人为统计负责人，负责管理和组织协调本企业的统计工作。（3分）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shd w:val="clear" w:color="auto" w:fill="FFFFFF"/>
        </w:rPr>
        <w:t>（2）</w:t>
      </w:r>
      <w:r>
        <w:rPr>
          <w:rFonts w:ascii="仿宋_GB2312" w:eastAsia="仿宋_GB2312" w:hAnsi="仿宋" w:cs="仿宋" w:hint="eastAsia"/>
          <w:kern w:val="0"/>
          <w:sz w:val="32"/>
          <w:szCs w:val="32"/>
        </w:rPr>
        <w:t>设置综合统计管理机构或者明确承担统计工作的机构。（3分）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spacing w:val="10"/>
          <w:kern w:val="0"/>
          <w:sz w:val="32"/>
          <w:szCs w:val="32"/>
          <w:shd w:val="clear" w:color="auto" w:fill="FFFFFF"/>
        </w:rPr>
      </w:pPr>
      <w:r>
        <w:rPr>
          <w:rFonts w:ascii="仿宋_GB2312" w:eastAsia="仿宋_GB2312" w:hAnsi="仿宋" w:cs="仿宋" w:hint="eastAsia"/>
          <w:kern w:val="0"/>
          <w:sz w:val="32"/>
          <w:szCs w:val="32"/>
        </w:rPr>
        <w:t>（3）</w:t>
      </w:r>
      <w:r>
        <w:rPr>
          <w:rFonts w:ascii="仿宋_GB2312" w:eastAsia="仿宋_GB2312" w:hAnsi="仿宋" w:cs="仿宋" w:hint="eastAsia"/>
          <w:spacing w:val="10"/>
          <w:kern w:val="0"/>
          <w:sz w:val="32"/>
          <w:szCs w:val="32"/>
          <w:shd w:val="clear" w:color="auto" w:fill="FFFFFF"/>
        </w:rPr>
        <w:t>配备与统计任务相适应的专职或兼职统计人员。（3分）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shd w:val="clear" w:color="auto" w:fill="FFFFFF"/>
        </w:rPr>
        <w:lastRenderedPageBreak/>
        <w:t>（4）</w:t>
      </w:r>
      <w:r>
        <w:rPr>
          <w:rFonts w:ascii="仿宋_GB2312" w:eastAsia="仿宋_GB2312" w:hAnsi="仿宋" w:cs="宋体" w:hint="eastAsia"/>
          <w:kern w:val="0"/>
          <w:sz w:val="32"/>
          <w:szCs w:val="32"/>
        </w:rPr>
        <w:t>统计</w:t>
      </w:r>
      <w:r>
        <w:rPr>
          <w:rFonts w:ascii="仿宋_GB2312" w:eastAsia="仿宋_GB2312" w:hAnsi="仿宋" w:hint="eastAsia"/>
          <w:kern w:val="0"/>
          <w:sz w:val="32"/>
          <w:szCs w:val="32"/>
        </w:rPr>
        <w:t>人员调动向乡镇（街道）统计机构备案，落实岗前培训，做好工作交接</w:t>
      </w:r>
      <w:r>
        <w:rPr>
          <w:rFonts w:ascii="仿宋_GB2312" w:eastAsia="仿宋_GB2312" w:hAnsi="仿宋" w:cs="宋体" w:hint="eastAsia"/>
          <w:kern w:val="0"/>
          <w:sz w:val="32"/>
          <w:szCs w:val="32"/>
        </w:rPr>
        <w:t>。</w:t>
      </w:r>
      <w:r>
        <w:rPr>
          <w:rFonts w:ascii="仿宋_GB2312" w:eastAsia="仿宋_GB2312" w:hAnsi="仿宋" w:cs="仿宋" w:hint="eastAsia"/>
          <w:kern w:val="0"/>
          <w:sz w:val="32"/>
          <w:szCs w:val="32"/>
        </w:rPr>
        <w:t>（3分）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（5）统计人员按时参加政府统计机构组织的统计法律法规、统计业务知识和统计职业道德培训。（3分）</w:t>
      </w:r>
    </w:p>
    <w:p w:rsidR="00CB1E57" w:rsidRDefault="00CB1E57" w:rsidP="00CB1E57">
      <w:pPr>
        <w:shd w:val="clear" w:color="auto" w:fill="FFFFFF"/>
        <w:adjustRightInd w:val="0"/>
        <w:snapToGrid w:val="0"/>
        <w:spacing w:line="610" w:lineRule="exact"/>
        <w:ind w:firstLineChars="200" w:firstLine="643"/>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2.报表流程规范（35分）</w:t>
      </w:r>
    </w:p>
    <w:p w:rsidR="00CB1E57" w:rsidRDefault="00CB1E57" w:rsidP="00CB1E57">
      <w:pPr>
        <w:shd w:val="clear" w:color="auto" w:fill="FFFFFF"/>
        <w:adjustRightInd w:val="0"/>
        <w:snapToGrid w:val="0"/>
        <w:spacing w:line="610" w:lineRule="exact"/>
        <w:ind w:firstLineChars="200" w:firstLine="643"/>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2.1执行统计报表制度（25分）</w:t>
      </w:r>
    </w:p>
    <w:p w:rsidR="00CB1E57" w:rsidRDefault="00CB1E57" w:rsidP="00CB1E57">
      <w:pPr>
        <w:numPr>
          <w:ilvl w:val="0"/>
          <w:numId w:val="3"/>
        </w:num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严格执行政府统计报表制度、部门统计报表制度及</w:t>
      </w:r>
      <w:r>
        <w:rPr>
          <w:rFonts w:ascii="仿宋_GB2312" w:eastAsia="仿宋_GB2312" w:hAnsi="仿宋" w:cs="仿宋" w:hint="eastAsia"/>
          <w:color w:val="000000"/>
          <w:kern w:val="0"/>
          <w:sz w:val="32"/>
          <w:szCs w:val="32"/>
          <w:shd w:val="clear" w:color="auto" w:fill="FFFFFF"/>
        </w:rPr>
        <w:t>企业内部报表制度</w:t>
      </w:r>
      <w:r>
        <w:rPr>
          <w:rFonts w:ascii="仿宋_GB2312" w:eastAsia="仿宋_GB2312" w:hAnsi="仿宋" w:cs="仿宋" w:hint="eastAsia"/>
          <w:kern w:val="0"/>
          <w:sz w:val="32"/>
          <w:szCs w:val="32"/>
        </w:rPr>
        <w:t>（10分）。其中，按制度规定的统计项目填报，包括单位基本属性指标和专业数据指标（5分）。如有统计机构认定的差错记录，每一笔扣2分。按制度规定的报送时间及时报送（5分）。未按规定报送时间报送的，催报一次扣2分，催报两次以上本项不得分。</w:t>
      </w:r>
    </w:p>
    <w:p w:rsidR="00CB1E57" w:rsidRDefault="00CB1E57" w:rsidP="00CB1E57">
      <w:pPr>
        <w:numPr>
          <w:ilvl w:val="0"/>
          <w:numId w:val="3"/>
        </w:num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统计人员按照统计报表制度要求填写统计报表，上报前经企业统计负责人审核。审核后，需经企业负责人、统计负责人、统计人员签字，加盖企业公章后方能上报，签名需由本人完成，不得代填代签。（5分）</w:t>
      </w:r>
    </w:p>
    <w:p w:rsidR="00CB1E57" w:rsidRDefault="00CB1E57" w:rsidP="00CB1E57">
      <w:pPr>
        <w:numPr>
          <w:ilvl w:val="0"/>
          <w:numId w:val="3"/>
        </w:num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建立健全内部统计数据质量控制、审核和评估检查制度，对数据质量的检查每年不少于2次。（4分）</w:t>
      </w:r>
    </w:p>
    <w:p w:rsidR="00CB1E57" w:rsidRDefault="00CB1E57" w:rsidP="00CB1E57">
      <w:pPr>
        <w:numPr>
          <w:ilvl w:val="0"/>
          <w:numId w:val="3"/>
        </w:num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企业在报表上报后如发现差错，应当及时向当地政府统计机构报告，改正后的统计调查表修改人须签字并加盖企业公章。（3分）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b/>
          <w:bCs/>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（5）对政府统计机构查询核实的数据，应及时作出答复，</w:t>
      </w:r>
      <w:r>
        <w:rPr>
          <w:rFonts w:ascii="仿宋_GB2312" w:eastAsia="仿宋_GB2312" w:hAnsi="仿宋" w:cs="仿宋" w:hint="eastAsia"/>
          <w:color w:val="000000"/>
          <w:kern w:val="0"/>
          <w:sz w:val="32"/>
          <w:szCs w:val="32"/>
          <w:shd w:val="clear" w:color="auto" w:fill="FFFFFF"/>
        </w:rPr>
        <w:lastRenderedPageBreak/>
        <w:t>并保留修改痕迹和有关说明，以备查询。（3分）</w:t>
      </w:r>
    </w:p>
    <w:p w:rsidR="00CB1E57" w:rsidRDefault="00CB1E57" w:rsidP="00CB1E57">
      <w:pPr>
        <w:shd w:val="clear" w:color="auto" w:fill="FFFFFF"/>
        <w:adjustRightInd w:val="0"/>
        <w:snapToGrid w:val="0"/>
        <w:spacing w:line="610" w:lineRule="exact"/>
        <w:ind w:firstLineChars="200" w:firstLine="643"/>
        <w:rPr>
          <w:rFonts w:ascii="仿宋_GB2312" w:eastAsia="仿宋_GB2312" w:hAnsi="仿宋" w:cs="仿宋"/>
          <w:b/>
          <w:bCs/>
          <w:color w:val="000000"/>
          <w:kern w:val="0"/>
          <w:sz w:val="32"/>
          <w:szCs w:val="32"/>
          <w:shd w:val="clear" w:color="auto" w:fill="FFFFFF"/>
        </w:rPr>
      </w:pPr>
      <w:r>
        <w:rPr>
          <w:rFonts w:ascii="仿宋_GB2312" w:eastAsia="仿宋_GB2312" w:hAnsi="仿宋" w:cs="仿宋" w:hint="eastAsia"/>
          <w:b/>
          <w:bCs/>
          <w:color w:val="000000"/>
          <w:kern w:val="0"/>
          <w:sz w:val="32"/>
          <w:szCs w:val="32"/>
          <w:shd w:val="clear" w:color="auto" w:fill="FFFFFF"/>
        </w:rPr>
        <w:t>2.2统计信息化（10分）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（1）配备必要的数据处理和网络传输设备，联网直报企业须配备至少1台计算机用于开展统计工作。（3分）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shd w:val="clear" w:color="auto" w:fill="FFFFFF"/>
        </w:rPr>
        <w:t>（2）统计信息化要与采购、销售、财务等管理信息化相衔接，与生产经营智能化、现代化技术相衔接。</w:t>
      </w:r>
      <w:r>
        <w:rPr>
          <w:rFonts w:ascii="仿宋_GB2312" w:eastAsia="仿宋_GB2312" w:hAnsi="仿宋" w:cs="仿宋" w:hint="eastAsia"/>
          <w:color w:val="000000"/>
          <w:kern w:val="0"/>
          <w:sz w:val="32"/>
          <w:szCs w:val="32"/>
        </w:rPr>
        <w:t>（2分）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rPr>
        <w:t>（3）</w:t>
      </w:r>
      <w:r>
        <w:rPr>
          <w:rFonts w:ascii="仿宋_GB2312" w:eastAsia="仿宋_GB2312" w:hAnsi="仿宋" w:cs="仿宋" w:hint="eastAsia"/>
          <w:color w:val="000000"/>
          <w:kern w:val="0"/>
          <w:sz w:val="32"/>
          <w:szCs w:val="32"/>
          <w:shd w:val="clear" w:color="auto" w:fill="FFFFFF"/>
        </w:rPr>
        <w:t>统计人员按时参加当地政府统计机构组织的有关计算机数据处理专业培训，具备熟练运用统计联网直报平台进行数据填报、审核、修改、查询、报送等实时在线操作和分析能力。(3分）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（4）实现企业财务报表自动转换生成统计报表。（2分）</w:t>
      </w:r>
    </w:p>
    <w:p w:rsidR="00CB1E57" w:rsidRDefault="00CB1E57" w:rsidP="00CB1E57">
      <w:pPr>
        <w:shd w:val="clear" w:color="auto" w:fill="FFFFFF"/>
        <w:adjustRightInd w:val="0"/>
        <w:snapToGrid w:val="0"/>
        <w:spacing w:line="610" w:lineRule="exact"/>
        <w:ind w:firstLineChars="200" w:firstLine="643"/>
        <w:rPr>
          <w:rFonts w:ascii="仿宋_GB2312" w:eastAsia="仿宋_GB2312" w:hAnsi="仿宋" w:cs="仿宋"/>
          <w:b/>
          <w:bCs/>
          <w:color w:val="000000"/>
          <w:kern w:val="0"/>
          <w:sz w:val="32"/>
          <w:szCs w:val="32"/>
          <w:shd w:val="clear" w:color="auto" w:fill="FFFFFF"/>
        </w:rPr>
      </w:pPr>
      <w:r>
        <w:rPr>
          <w:rFonts w:ascii="仿宋_GB2312" w:eastAsia="仿宋_GB2312" w:hAnsi="仿宋" w:cs="仿宋" w:hint="eastAsia"/>
          <w:b/>
          <w:bCs/>
          <w:color w:val="000000"/>
          <w:kern w:val="0"/>
          <w:sz w:val="32"/>
          <w:szCs w:val="32"/>
          <w:shd w:val="clear" w:color="auto" w:fill="FFFFFF"/>
        </w:rPr>
        <w:t>3.</w:t>
      </w:r>
      <w:r>
        <w:rPr>
          <w:rFonts w:ascii="仿宋_GB2312" w:eastAsia="仿宋_GB2312" w:hAnsi="仿宋" w:hint="eastAsia"/>
          <w:b/>
          <w:bCs/>
          <w:kern w:val="0"/>
          <w:sz w:val="32"/>
          <w:szCs w:val="32"/>
        </w:rPr>
        <w:t>资料管理规范（30分）</w:t>
      </w:r>
    </w:p>
    <w:p w:rsidR="00CB1E57" w:rsidRDefault="00CB1E57" w:rsidP="00CB1E57">
      <w:pPr>
        <w:overflowPunct w:val="0"/>
        <w:topLinePunct/>
        <w:adjustRightInd w:val="0"/>
        <w:snapToGrid w:val="0"/>
        <w:spacing w:line="610" w:lineRule="exact"/>
        <w:ind w:firstLineChars="200" w:firstLine="643"/>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3.1原始记录和统计台账（20分）</w:t>
      </w:r>
    </w:p>
    <w:p w:rsidR="00CB1E57" w:rsidRDefault="00CB1E57" w:rsidP="00CB1E57">
      <w:pPr>
        <w:overflowPunct w:val="0"/>
        <w:topLinePunct/>
        <w:adjustRightInd w:val="0"/>
        <w:snapToGrid w:val="0"/>
        <w:spacing w:line="61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（1）原始记录（10分）</w:t>
      </w:r>
    </w:p>
    <w:p w:rsidR="00CB1E57" w:rsidRDefault="00CB1E57" w:rsidP="00CB1E57">
      <w:pPr>
        <w:overflowPunct w:val="0"/>
        <w:topLinePunct/>
        <w:adjustRightInd w:val="0"/>
        <w:snapToGrid w:val="0"/>
        <w:spacing w:line="61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设置能够反映企业生产、经营活动过程的各类原始记录，做好生产、经营活动的最初记载。</w:t>
      </w:r>
      <w:r>
        <w:rPr>
          <w:rFonts w:ascii="仿宋_GB2312" w:eastAsia="仿宋_GB2312" w:hAnsi="仿宋" w:cs="仿宋" w:hint="eastAsia"/>
          <w:color w:val="000000"/>
          <w:sz w:val="32"/>
          <w:szCs w:val="32"/>
          <w:shd w:val="clear" w:color="auto" w:fill="FFFFFF"/>
        </w:rPr>
        <w:t>原始记录必须满足企业统计工作的需要。</w:t>
      </w:r>
      <w:r>
        <w:rPr>
          <w:rFonts w:ascii="仿宋_GB2312" w:eastAsia="仿宋_GB2312" w:hAnsi="仿宋" w:cs="仿宋" w:hint="eastAsia"/>
          <w:sz w:val="32"/>
          <w:szCs w:val="32"/>
        </w:rPr>
        <w:t>（5分）</w:t>
      </w:r>
    </w:p>
    <w:p w:rsidR="00CB1E57" w:rsidRDefault="00CB1E57" w:rsidP="00CB1E57">
      <w:pPr>
        <w:overflowPunct w:val="0"/>
        <w:topLinePunct/>
        <w:adjustRightInd w:val="0"/>
        <w:snapToGrid w:val="0"/>
        <w:spacing w:line="61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原始记录</w:t>
      </w:r>
      <w:r>
        <w:rPr>
          <w:rFonts w:ascii="仿宋_GB2312" w:eastAsia="仿宋_GB2312" w:hAnsi="仿宋" w:cs="仿宋" w:hint="eastAsia"/>
          <w:color w:val="000000"/>
          <w:sz w:val="32"/>
          <w:szCs w:val="32"/>
          <w:shd w:val="clear" w:color="auto" w:fill="FFFFFF"/>
        </w:rPr>
        <w:t>必须凭证齐全，计量准确，记录真实、完整，填报及时</w:t>
      </w:r>
      <w:r>
        <w:rPr>
          <w:rFonts w:ascii="仿宋_GB2312" w:eastAsia="仿宋_GB2312" w:hAnsi="仿宋" w:cs="仿宋" w:hint="eastAsia"/>
          <w:sz w:val="32"/>
          <w:szCs w:val="32"/>
        </w:rPr>
        <w:t>，纸介质登记必须字迹工整、清晰，计算机登记的应保存电子档案。（5分）</w:t>
      </w:r>
    </w:p>
    <w:p w:rsidR="00CB1E57" w:rsidRDefault="00CB1E57" w:rsidP="00CB1E57">
      <w:pPr>
        <w:overflowPunct w:val="0"/>
        <w:topLinePunct/>
        <w:adjustRightInd w:val="0"/>
        <w:snapToGrid w:val="0"/>
        <w:spacing w:line="61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（2）统计台账（10分）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根据生产、经营管理和统计数据上报的需要，建立健全各</w:t>
      </w:r>
      <w:r>
        <w:rPr>
          <w:rFonts w:ascii="仿宋_GB2312" w:eastAsia="仿宋_GB2312" w:hAnsi="仿宋" w:cs="仿宋" w:hint="eastAsia"/>
          <w:kern w:val="0"/>
          <w:sz w:val="32"/>
          <w:szCs w:val="32"/>
        </w:rPr>
        <w:lastRenderedPageBreak/>
        <w:t>类统计台账。统计台账主要包括：记录企业内部生产活动、经营活动和综合管理的各类专业台账、进度台账、综合台账、历史台账等。（4分）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统计台账的记载与统计原始记录数据一致，做到准确、及时、连续、完整、清晰。（3分）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实现电子统计台账。使用开发应用软件，按照各专业统一的表式模板记录台账。（3分）</w:t>
      </w:r>
    </w:p>
    <w:p w:rsidR="00CB1E57" w:rsidRDefault="00CB1E57" w:rsidP="00CB1E57">
      <w:pPr>
        <w:shd w:val="clear" w:color="auto" w:fill="FFFFFF"/>
        <w:adjustRightInd w:val="0"/>
        <w:snapToGrid w:val="0"/>
        <w:spacing w:line="610" w:lineRule="exact"/>
        <w:ind w:firstLineChars="200" w:firstLine="643"/>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3.2统计资料管理（10分）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统计资料包括：原始资料和经过整理汇总的综合统计资料。具体表现形式包括：原始记录和凭证、统计台账、统计调查表、综合表、图表、文字说明、统计报告、统计分析及磁介质储存的统计数据信息等。</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（1）建立统计资料的保管、调用和移交制度。（5分）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kern w:val="0"/>
          <w:sz w:val="32"/>
          <w:szCs w:val="32"/>
        </w:rPr>
        <w:t>（2）</w:t>
      </w:r>
      <w:r>
        <w:rPr>
          <w:rFonts w:ascii="仿宋_GB2312" w:eastAsia="仿宋_GB2312" w:hAnsi="仿宋" w:cs="仿宋" w:hint="eastAsia"/>
          <w:color w:val="000000"/>
          <w:kern w:val="0"/>
          <w:sz w:val="32"/>
          <w:szCs w:val="32"/>
          <w:shd w:val="clear" w:color="auto" w:fill="FFFFFF"/>
        </w:rPr>
        <w:t>按报告期别和专业类别将纸质资料装订成册，电子资料制成电子文档，妥善保管。（3分）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shd w:val="clear" w:color="auto" w:fill="FFFFFF"/>
        </w:rPr>
        <w:t>（3）企业对外提供或发布统计资料，应由企业综合统计机构统一管理，统计负责人核定，企业负责人批准。（2分）</w:t>
      </w:r>
    </w:p>
    <w:p w:rsidR="00CB1E57" w:rsidRDefault="00CB1E57" w:rsidP="00CB1E57">
      <w:pPr>
        <w:shd w:val="clear" w:color="auto" w:fill="FFFFFF"/>
        <w:adjustRightInd w:val="0"/>
        <w:snapToGrid w:val="0"/>
        <w:spacing w:line="610" w:lineRule="exact"/>
        <w:ind w:firstLineChars="200" w:firstLine="643"/>
        <w:rPr>
          <w:rFonts w:ascii="仿宋_GB2312" w:eastAsia="仿宋_GB2312" w:hAnsi="仿宋" w:cs="仿宋"/>
          <w:b/>
          <w:bCs/>
          <w:color w:val="000000"/>
          <w:kern w:val="0"/>
          <w:sz w:val="32"/>
          <w:szCs w:val="32"/>
          <w:shd w:val="clear" w:color="auto" w:fill="FFFFFF"/>
        </w:rPr>
      </w:pPr>
      <w:r>
        <w:rPr>
          <w:rFonts w:ascii="仿宋_GB2312" w:eastAsia="仿宋_GB2312" w:hAnsi="仿宋" w:cs="仿宋" w:hint="eastAsia"/>
          <w:b/>
          <w:bCs/>
          <w:color w:val="000000"/>
          <w:kern w:val="0"/>
          <w:sz w:val="32"/>
          <w:szCs w:val="32"/>
          <w:shd w:val="clear" w:color="auto" w:fill="FFFFFF"/>
        </w:rPr>
        <w:t>4.依法统计规范（10分）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（1）依照统计法和国家有关规定，真实、准确、完整、及时地提供统计资料，拒绝、抵制弄虚作假等违法行为。（3分）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spacing w:val="4"/>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（2）</w:t>
      </w:r>
      <w:r>
        <w:rPr>
          <w:rFonts w:ascii="仿宋_GB2312" w:eastAsia="仿宋_GB2312" w:hAnsi="仿宋" w:cs="仿宋" w:hint="eastAsia"/>
          <w:color w:val="000000"/>
          <w:spacing w:val="4"/>
          <w:kern w:val="0"/>
          <w:sz w:val="32"/>
          <w:szCs w:val="32"/>
          <w:shd w:val="clear" w:color="auto" w:fill="FFFFFF"/>
        </w:rPr>
        <w:t>企业负责人、统计负责人和统计人员应当认真学习《统计法》，熟悉和掌握有关统计法律法规，并建立学习制度。</w:t>
      </w:r>
      <w:r>
        <w:rPr>
          <w:rFonts w:ascii="仿宋_GB2312" w:eastAsia="仿宋_GB2312" w:hAnsi="仿宋" w:cs="仿宋" w:hint="eastAsia"/>
          <w:color w:val="000000"/>
          <w:spacing w:val="4"/>
          <w:kern w:val="0"/>
          <w:sz w:val="32"/>
          <w:szCs w:val="32"/>
          <w:shd w:val="clear" w:color="auto" w:fill="FFFFFF"/>
        </w:rPr>
        <w:lastRenderedPageBreak/>
        <w:t>（3分）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（3）不得拒绝、阻碍对统计工作的监督检查和对统计违法行为的查处工作，不得包庇、纵容统计违法行为。（2分）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color w:val="000000"/>
          <w:kern w:val="0"/>
          <w:sz w:val="32"/>
          <w:szCs w:val="32"/>
          <w:shd w:val="clear" w:color="auto" w:fill="FFFFFF"/>
        </w:rPr>
        <w:t>（4）</w:t>
      </w:r>
      <w:r>
        <w:rPr>
          <w:rFonts w:ascii="仿宋_GB2312" w:eastAsia="仿宋_GB2312" w:hAnsi="仿宋" w:cs="仿宋" w:hint="eastAsia"/>
          <w:kern w:val="0"/>
          <w:sz w:val="32"/>
          <w:szCs w:val="32"/>
        </w:rPr>
        <w:t>积极参与并配合政府统计部门组织的普法宣传活动。（2分）</w:t>
      </w:r>
    </w:p>
    <w:p w:rsidR="00CB1E57" w:rsidRDefault="00CB1E57" w:rsidP="00CB1E57">
      <w:pPr>
        <w:shd w:val="clear" w:color="auto" w:fill="FFFFFF"/>
        <w:adjustRightInd w:val="0"/>
        <w:snapToGrid w:val="0"/>
        <w:spacing w:line="610" w:lineRule="exact"/>
        <w:ind w:firstLineChars="200" w:firstLine="643"/>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5.统计服务水平（10分）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spacing w:val="4"/>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（1）</w:t>
      </w:r>
      <w:r>
        <w:rPr>
          <w:rFonts w:ascii="仿宋_GB2312" w:eastAsia="仿宋_GB2312" w:hAnsi="仿宋" w:cs="仿宋" w:hint="eastAsia"/>
          <w:color w:val="000000"/>
          <w:spacing w:val="4"/>
          <w:kern w:val="0"/>
          <w:sz w:val="32"/>
          <w:szCs w:val="32"/>
          <w:shd w:val="clear" w:color="auto" w:fill="FFFFFF"/>
        </w:rPr>
        <w:t>参加、配合政府统计机构开展的有关企业生产经营状况的各项调研活动，包括填写调查问卷、撰写调研报告等。（5分）</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kern w:val="0"/>
          <w:sz w:val="32"/>
          <w:szCs w:val="32"/>
        </w:rPr>
        <w:t>（2）</w:t>
      </w:r>
      <w:r>
        <w:rPr>
          <w:rFonts w:ascii="仿宋_GB2312" w:eastAsia="仿宋_GB2312" w:hAnsi="仿宋" w:cs="仿宋" w:hint="eastAsia"/>
          <w:color w:val="000000"/>
          <w:kern w:val="0"/>
          <w:sz w:val="32"/>
          <w:szCs w:val="32"/>
          <w:shd w:val="clear" w:color="auto" w:fill="FFFFFF"/>
        </w:rPr>
        <w:t>对本企业生产、经营活动进行统计分析，撰写统计相关的信息、报告等，为企业经营决策提供统计服务。（5分）</w:t>
      </w:r>
    </w:p>
    <w:p w:rsidR="00CB1E57" w:rsidRDefault="00CB1E57" w:rsidP="00CB1E57">
      <w:pPr>
        <w:shd w:val="clear" w:color="auto" w:fill="FFFFFF"/>
        <w:adjustRightInd w:val="0"/>
        <w:snapToGrid w:val="0"/>
        <w:spacing w:line="610" w:lineRule="exact"/>
        <w:ind w:firstLineChars="200" w:firstLine="643"/>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6.否决项目</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在本年度统计工作中，企业有下列行为之一的，取消统计规范化认定资格。</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（1）拒绝提供统计资料或者经催报后仍未按时提供统计资料的；</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（2）提供不真实或者不完整的统计资料的；</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（3）拒绝答复或者不如实答复统计检查查询书的；</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（4）拒绝、阻碍统计调查、统计检查的；</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（5）转移、隐匿、篡改、毁弃或者拒绝提供原始记录和凭证、统计台账、统计调查表及其他相关证明和资料的；</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（6）其他严重违反《中华人民共和国统计法》或《山东省</w:t>
      </w:r>
      <w:r>
        <w:rPr>
          <w:rFonts w:ascii="仿宋_GB2312" w:eastAsia="仿宋_GB2312" w:hAnsi="仿宋" w:cs="仿宋" w:hint="eastAsia"/>
          <w:kern w:val="0"/>
          <w:sz w:val="32"/>
          <w:szCs w:val="32"/>
        </w:rPr>
        <w:lastRenderedPageBreak/>
        <w:t>统计管理条例》的行为。</w:t>
      </w:r>
    </w:p>
    <w:p w:rsidR="00CB1E57" w:rsidRDefault="00CB1E57" w:rsidP="00CB1E57">
      <w:pPr>
        <w:adjustRightInd w:val="0"/>
        <w:snapToGrid w:val="0"/>
        <w:spacing w:line="610" w:lineRule="exact"/>
        <w:ind w:firstLineChars="200" w:firstLine="640"/>
        <w:rPr>
          <w:rFonts w:ascii="黑体" w:eastAsia="黑体" w:hAnsi="黑体" w:cs="黑体"/>
          <w:sz w:val="32"/>
          <w:szCs w:val="32"/>
        </w:rPr>
      </w:pPr>
      <w:r>
        <w:rPr>
          <w:rFonts w:ascii="黑体" w:eastAsia="黑体" w:hAnsi="黑体" w:cs="黑体" w:hint="eastAsia"/>
          <w:sz w:val="32"/>
          <w:szCs w:val="32"/>
        </w:rPr>
        <w:t>四、审核验收</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企业统计规范化审核验收工作，由市县两级统计基层基础建设年工作专班抽调人员组成专门工作组具体组织实施。</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审核验收采取实地查看、材料审核的方式。由全体工作组人员严格按照认定方法和认定标准，根据所了解的实际情况填写《泰安市企业统计规范化验收计分表》并逐项打分，取算术平均分为最终得分。</w:t>
      </w:r>
    </w:p>
    <w:p w:rsidR="00CB1E57" w:rsidRDefault="00CB1E57" w:rsidP="00CB1E57">
      <w:pPr>
        <w:adjustRightInd w:val="0"/>
        <w:snapToGrid w:val="0"/>
        <w:spacing w:line="61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经市县两级统计机构审核认定的统计“规范”“示范”企业，分别由市、县统计机构予以命名公布。</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附件：1．泰安市企业统计规范化管理自查表</w:t>
      </w:r>
    </w:p>
    <w:p w:rsidR="00CB1E57" w:rsidRDefault="00CB1E57" w:rsidP="00CB1E57">
      <w:pPr>
        <w:shd w:val="clear" w:color="auto" w:fill="FFFFFF"/>
        <w:adjustRightInd w:val="0"/>
        <w:snapToGrid w:val="0"/>
        <w:spacing w:line="61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      2．泰安市企业统计规范化验收计分表</w:t>
      </w:r>
    </w:p>
    <w:p w:rsidR="00CB1E57" w:rsidRDefault="00CB1E57" w:rsidP="00CB1E57">
      <w:pPr>
        <w:spacing w:line="600" w:lineRule="exact"/>
        <w:ind w:leftChars="2497" w:left="5244"/>
        <w:jc w:val="center"/>
        <w:rPr>
          <w:rFonts w:ascii="仿宋" w:eastAsia="仿宋" w:hAnsi="仿宋"/>
          <w:sz w:val="32"/>
          <w:szCs w:val="32"/>
        </w:rPr>
      </w:pPr>
    </w:p>
    <w:p w:rsidR="00CB1E57" w:rsidRDefault="00CB1E57" w:rsidP="00CB1E57">
      <w:pPr>
        <w:spacing w:line="600" w:lineRule="exact"/>
        <w:sectPr w:rsidR="00CB1E57">
          <w:footerReference w:type="even" r:id="rId6"/>
          <w:footerReference w:type="default" r:id="rId7"/>
          <w:pgSz w:w="11906" w:h="16838"/>
          <w:pgMar w:top="1701" w:right="1588" w:bottom="1701" w:left="1588" w:header="851" w:footer="1332" w:gutter="0"/>
          <w:pgNumType w:start="1"/>
          <w:cols w:space="720"/>
          <w:docGrid w:type="lines" w:linePitch="312"/>
        </w:sectPr>
      </w:pPr>
    </w:p>
    <w:p w:rsidR="00CB1E57" w:rsidRDefault="00CB1E57" w:rsidP="00CB1E57">
      <w:pPr>
        <w:spacing w:line="600" w:lineRule="exact"/>
        <w:rPr>
          <w:rFonts w:ascii="方正小标宋简体" w:eastAsia="方正小标宋简体" w:hAnsi="方正小标宋简体" w:cs="方正小标宋简体"/>
          <w:sz w:val="44"/>
        </w:rPr>
      </w:pPr>
      <w:r>
        <w:rPr>
          <w:rFonts w:ascii="黑体" w:eastAsia="黑体" w:hAnsi="黑体" w:cs="黑体" w:hint="eastAsia"/>
          <w:sz w:val="32"/>
          <w:szCs w:val="32"/>
        </w:rPr>
        <w:lastRenderedPageBreak/>
        <w:t>附件1</w:t>
      </w:r>
    </w:p>
    <w:p w:rsidR="00CB1E57" w:rsidRDefault="00CB1E57" w:rsidP="00CB1E57">
      <w:pPr>
        <w:spacing w:line="600" w:lineRule="exact"/>
        <w:jc w:val="center"/>
        <w:rPr>
          <w:rFonts w:ascii="方正小标宋_GBK" w:eastAsia="方正小标宋_GBK" w:hAnsi="方正小标宋简体" w:cs="方正小标宋简体"/>
          <w:sz w:val="44"/>
        </w:rPr>
      </w:pPr>
      <w:r>
        <w:rPr>
          <w:rFonts w:ascii="方正小标宋_GBK" w:eastAsia="方正小标宋_GBK" w:hAnsi="方正小标宋简体" w:cs="方正小标宋简体" w:hint="eastAsia"/>
          <w:sz w:val="44"/>
        </w:rPr>
        <w:t>泰安市企业统计规范化管理自查表</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1455"/>
        <w:gridCol w:w="543"/>
        <w:gridCol w:w="1029"/>
        <w:gridCol w:w="1319"/>
        <w:gridCol w:w="821"/>
        <w:gridCol w:w="1192"/>
        <w:gridCol w:w="1633"/>
        <w:gridCol w:w="1667"/>
        <w:gridCol w:w="2520"/>
      </w:tblGrid>
      <w:tr w:rsidR="00CB1E57" w:rsidTr="00D80BC2">
        <w:trPr>
          <w:trHeight w:val="454"/>
          <w:jc w:val="center"/>
        </w:trPr>
        <w:tc>
          <w:tcPr>
            <w:tcW w:w="2294"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企业名称</w:t>
            </w:r>
          </w:p>
        </w:tc>
        <w:tc>
          <w:tcPr>
            <w:tcW w:w="1455"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企业类型</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所属行业</w:t>
            </w:r>
          </w:p>
        </w:tc>
        <w:tc>
          <w:tcPr>
            <w:tcW w:w="1319"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法定代表人</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注册地址</w:t>
            </w:r>
          </w:p>
        </w:tc>
        <w:tc>
          <w:tcPr>
            <w:tcW w:w="1633"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社会统一信用代码</w:t>
            </w:r>
          </w:p>
        </w:tc>
        <w:tc>
          <w:tcPr>
            <w:tcW w:w="1667"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统计负责人</w:t>
            </w:r>
          </w:p>
        </w:tc>
        <w:tc>
          <w:tcPr>
            <w:tcW w:w="2520"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联系人</w:t>
            </w:r>
          </w:p>
        </w:tc>
      </w:tr>
      <w:tr w:rsidR="00CB1E57" w:rsidTr="00D80BC2">
        <w:trPr>
          <w:trHeight w:val="619"/>
          <w:jc w:val="center"/>
        </w:trPr>
        <w:tc>
          <w:tcPr>
            <w:tcW w:w="2294"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319"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633"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667"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r>
      <w:tr w:rsidR="00CB1E57" w:rsidTr="00D80BC2">
        <w:trPr>
          <w:trHeight w:val="340"/>
          <w:jc w:val="center"/>
        </w:trPr>
        <w:tc>
          <w:tcPr>
            <w:tcW w:w="2294"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联系电话</w:t>
            </w:r>
          </w:p>
        </w:tc>
        <w:tc>
          <w:tcPr>
            <w:tcW w:w="1455"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专职统计人员数量</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原始记录是否齐全</w:t>
            </w:r>
          </w:p>
        </w:tc>
        <w:tc>
          <w:tcPr>
            <w:tcW w:w="1319"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统计台账共有（  ）类</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是否实现电子台账</w:t>
            </w:r>
          </w:p>
        </w:tc>
        <w:tc>
          <w:tcPr>
            <w:tcW w:w="1633"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是否按时报送统计报表</w:t>
            </w:r>
          </w:p>
        </w:tc>
        <w:tc>
          <w:tcPr>
            <w:tcW w:w="1667"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报送数据是否真实、准确</w:t>
            </w:r>
          </w:p>
        </w:tc>
        <w:tc>
          <w:tcPr>
            <w:tcW w:w="2520"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统计工作管理制度和统计人员管理制度条目</w:t>
            </w:r>
          </w:p>
        </w:tc>
      </w:tr>
      <w:tr w:rsidR="00CB1E57" w:rsidTr="00D80BC2">
        <w:trPr>
          <w:trHeight w:val="619"/>
          <w:jc w:val="center"/>
        </w:trPr>
        <w:tc>
          <w:tcPr>
            <w:tcW w:w="2294"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319"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633"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667"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r>
      <w:tr w:rsidR="00CB1E57" w:rsidTr="00D80BC2">
        <w:trPr>
          <w:trHeight w:val="454"/>
          <w:jc w:val="center"/>
        </w:trPr>
        <w:tc>
          <w:tcPr>
            <w:tcW w:w="2294"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是否做好统计服务，撰写说明、分析等</w:t>
            </w:r>
          </w:p>
        </w:tc>
        <w:tc>
          <w:tcPr>
            <w:tcW w:w="1455"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统计人员参加培训次数</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《统计法》是否熟悉</w:t>
            </w:r>
          </w:p>
        </w:tc>
        <w:tc>
          <w:tcPr>
            <w:tcW w:w="1319"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统计资料管理是否规范</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是否实现统计数据自动化生成</w:t>
            </w:r>
          </w:p>
        </w:tc>
        <w:tc>
          <w:tcPr>
            <w:tcW w:w="1633"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统计用计算机数量</w:t>
            </w:r>
          </w:p>
        </w:tc>
        <w:tc>
          <w:tcPr>
            <w:tcW w:w="1667"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市、县级数据核查次数</w:t>
            </w:r>
          </w:p>
        </w:tc>
        <w:tc>
          <w:tcPr>
            <w:tcW w:w="2520"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r>
              <w:rPr>
                <w:rFonts w:ascii="宋体" w:hAnsi="宋体" w:hint="eastAsia"/>
                <w:szCs w:val="21"/>
              </w:rPr>
              <w:t>自评得分</w:t>
            </w:r>
          </w:p>
        </w:tc>
      </w:tr>
      <w:tr w:rsidR="00CB1E57" w:rsidTr="00D80BC2">
        <w:trPr>
          <w:trHeight w:val="624"/>
          <w:jc w:val="center"/>
        </w:trPr>
        <w:tc>
          <w:tcPr>
            <w:tcW w:w="2294"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319"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633"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1667"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CB1E57" w:rsidRDefault="00CB1E57" w:rsidP="00D80BC2">
            <w:pPr>
              <w:adjustRightInd w:val="0"/>
              <w:snapToGrid w:val="0"/>
              <w:jc w:val="center"/>
              <w:rPr>
                <w:rFonts w:ascii="宋体" w:hAnsi="宋体"/>
                <w:szCs w:val="21"/>
              </w:rPr>
            </w:pPr>
          </w:p>
        </w:tc>
      </w:tr>
      <w:tr w:rsidR="00CB1E57" w:rsidTr="00D80BC2">
        <w:trPr>
          <w:trHeight w:val="2629"/>
          <w:jc w:val="center"/>
        </w:trPr>
        <w:tc>
          <w:tcPr>
            <w:tcW w:w="4292" w:type="dxa"/>
            <w:gridSpan w:val="3"/>
            <w:tcBorders>
              <w:top w:val="single" w:sz="4" w:space="0" w:color="auto"/>
              <w:left w:val="single" w:sz="4" w:space="0" w:color="auto"/>
              <w:bottom w:val="single" w:sz="4" w:space="0" w:color="auto"/>
              <w:right w:val="single" w:sz="4" w:space="0" w:color="auto"/>
            </w:tcBorders>
          </w:tcPr>
          <w:p w:rsidR="00CB1E57" w:rsidRDefault="00CB1E57" w:rsidP="00D80BC2">
            <w:pPr>
              <w:adjustRightInd w:val="0"/>
              <w:snapToGrid w:val="0"/>
              <w:ind w:firstLineChars="200" w:firstLine="420"/>
              <w:rPr>
                <w:rFonts w:ascii="宋体" w:hAnsi="宋体"/>
                <w:szCs w:val="21"/>
              </w:rPr>
            </w:pPr>
            <w:r>
              <w:rPr>
                <w:rFonts w:ascii="宋体" w:hAnsi="宋体" w:hint="eastAsia"/>
                <w:szCs w:val="21"/>
              </w:rPr>
              <w:t>本单位承诺，自查所提交的信息及相关材料真实，复印件与原件内容一致，对因弄虚作假所引发的一切后果负法律责任。</w:t>
            </w: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r>
              <w:rPr>
                <w:rFonts w:ascii="宋体" w:hAnsi="宋体" w:hint="eastAsia"/>
                <w:szCs w:val="21"/>
              </w:rPr>
              <w:t>法定代表人签字：</w:t>
            </w:r>
          </w:p>
          <w:p w:rsidR="00CB1E57" w:rsidRDefault="00CB1E57" w:rsidP="00D80BC2">
            <w:pPr>
              <w:adjustRightInd w:val="0"/>
              <w:snapToGrid w:val="0"/>
              <w:rPr>
                <w:rFonts w:ascii="宋体" w:hAnsi="宋体"/>
                <w:szCs w:val="21"/>
              </w:rPr>
            </w:pPr>
            <w:r>
              <w:rPr>
                <w:rFonts w:ascii="宋体" w:hAnsi="宋体" w:hint="eastAsia"/>
                <w:szCs w:val="21"/>
              </w:rPr>
              <w:t xml:space="preserve">                           单位盖章</w:t>
            </w:r>
          </w:p>
          <w:p w:rsidR="00CB1E57" w:rsidRDefault="00CB1E57" w:rsidP="00D80BC2">
            <w:pPr>
              <w:adjustRightInd w:val="0"/>
              <w:snapToGrid w:val="0"/>
              <w:rPr>
                <w:rFonts w:ascii="宋体" w:hAnsi="宋体"/>
                <w:szCs w:val="21"/>
              </w:rPr>
            </w:pPr>
            <w:r>
              <w:rPr>
                <w:rFonts w:ascii="宋体" w:hAnsi="宋体" w:hint="eastAsia"/>
                <w:szCs w:val="21"/>
              </w:rPr>
              <w:t xml:space="preserve">                          年   月   日</w:t>
            </w:r>
          </w:p>
        </w:tc>
        <w:tc>
          <w:tcPr>
            <w:tcW w:w="3169" w:type="dxa"/>
            <w:gridSpan w:val="3"/>
            <w:tcBorders>
              <w:top w:val="single" w:sz="4" w:space="0" w:color="auto"/>
              <w:left w:val="single" w:sz="4" w:space="0" w:color="auto"/>
              <w:bottom w:val="single" w:sz="4" w:space="0" w:color="auto"/>
              <w:right w:val="single" w:sz="4" w:space="0" w:color="auto"/>
            </w:tcBorders>
          </w:tcPr>
          <w:p w:rsidR="00CB1E57" w:rsidRDefault="00CB1E57" w:rsidP="00D80BC2">
            <w:pPr>
              <w:adjustRightInd w:val="0"/>
              <w:snapToGrid w:val="0"/>
              <w:rPr>
                <w:rFonts w:ascii="宋体" w:hAnsi="宋体"/>
                <w:szCs w:val="21"/>
              </w:rPr>
            </w:pPr>
            <w:r>
              <w:rPr>
                <w:rFonts w:ascii="宋体" w:hAnsi="宋体" w:hint="eastAsia"/>
                <w:szCs w:val="21"/>
              </w:rPr>
              <w:t xml:space="preserve">乡镇统计站意见： </w:t>
            </w: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r>
              <w:rPr>
                <w:rFonts w:ascii="宋体" w:hAnsi="宋体" w:hint="eastAsia"/>
                <w:szCs w:val="21"/>
              </w:rPr>
              <w:t xml:space="preserve">                年   月   日</w:t>
            </w:r>
          </w:p>
        </w:tc>
        <w:tc>
          <w:tcPr>
            <w:tcW w:w="2825" w:type="dxa"/>
            <w:gridSpan w:val="2"/>
            <w:tcBorders>
              <w:top w:val="single" w:sz="4" w:space="0" w:color="auto"/>
              <w:left w:val="single" w:sz="4" w:space="0" w:color="auto"/>
              <w:bottom w:val="single" w:sz="4" w:space="0" w:color="auto"/>
              <w:right w:val="single" w:sz="4" w:space="0" w:color="auto"/>
            </w:tcBorders>
          </w:tcPr>
          <w:p w:rsidR="00CB1E57" w:rsidRDefault="00CB1E57" w:rsidP="00D80BC2">
            <w:pPr>
              <w:adjustRightInd w:val="0"/>
              <w:snapToGrid w:val="0"/>
              <w:rPr>
                <w:rFonts w:ascii="宋体" w:hAnsi="宋体"/>
                <w:szCs w:val="21"/>
              </w:rPr>
            </w:pPr>
            <w:r>
              <w:rPr>
                <w:rFonts w:ascii="宋体" w:hAnsi="宋体" w:hint="eastAsia"/>
                <w:szCs w:val="21"/>
              </w:rPr>
              <w:t>县级统计局意见：</w:t>
            </w: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r>
              <w:rPr>
                <w:rFonts w:ascii="宋体" w:hAnsi="宋体" w:hint="eastAsia"/>
                <w:szCs w:val="21"/>
              </w:rPr>
              <w:t xml:space="preserve">           年   月    日</w:t>
            </w:r>
          </w:p>
        </w:tc>
        <w:tc>
          <w:tcPr>
            <w:tcW w:w="4187" w:type="dxa"/>
            <w:gridSpan w:val="2"/>
            <w:tcBorders>
              <w:top w:val="single" w:sz="4" w:space="0" w:color="auto"/>
              <w:left w:val="single" w:sz="4" w:space="0" w:color="auto"/>
              <w:bottom w:val="single" w:sz="4" w:space="0" w:color="auto"/>
              <w:right w:val="single" w:sz="4" w:space="0" w:color="auto"/>
            </w:tcBorders>
          </w:tcPr>
          <w:p w:rsidR="00CB1E57" w:rsidRDefault="00CB1E57" w:rsidP="00D80BC2">
            <w:pPr>
              <w:adjustRightInd w:val="0"/>
              <w:snapToGrid w:val="0"/>
              <w:rPr>
                <w:rFonts w:ascii="宋体" w:hAnsi="宋体"/>
                <w:szCs w:val="21"/>
              </w:rPr>
            </w:pPr>
            <w:r>
              <w:rPr>
                <w:rFonts w:ascii="宋体" w:hAnsi="宋体" w:hint="eastAsia"/>
                <w:szCs w:val="21"/>
              </w:rPr>
              <w:t>市级统计局意见：</w:t>
            </w: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p>
          <w:p w:rsidR="00CB1E57" w:rsidRDefault="00CB1E57" w:rsidP="00D80BC2">
            <w:pPr>
              <w:adjustRightInd w:val="0"/>
              <w:snapToGrid w:val="0"/>
              <w:rPr>
                <w:rFonts w:ascii="宋体" w:hAnsi="宋体"/>
                <w:szCs w:val="21"/>
              </w:rPr>
            </w:pPr>
            <w:r>
              <w:rPr>
                <w:rFonts w:ascii="宋体" w:hAnsi="宋体" w:hint="eastAsia"/>
                <w:szCs w:val="21"/>
              </w:rPr>
              <w:t xml:space="preserve">                </w:t>
            </w:r>
          </w:p>
          <w:p w:rsidR="00CB1E57" w:rsidRDefault="00CB1E57" w:rsidP="00D80BC2">
            <w:pPr>
              <w:adjustRightInd w:val="0"/>
              <w:snapToGrid w:val="0"/>
              <w:ind w:firstLineChars="800" w:firstLine="1680"/>
              <w:rPr>
                <w:rFonts w:ascii="宋体" w:hAnsi="宋体"/>
                <w:szCs w:val="21"/>
              </w:rPr>
            </w:pPr>
            <w:r>
              <w:rPr>
                <w:rFonts w:ascii="宋体" w:hAnsi="宋体" w:hint="eastAsia"/>
                <w:szCs w:val="21"/>
              </w:rPr>
              <w:t xml:space="preserve">      年    月    日</w:t>
            </w:r>
          </w:p>
        </w:tc>
      </w:tr>
    </w:tbl>
    <w:p w:rsidR="00CB1E57" w:rsidRDefault="00CB1E57" w:rsidP="00CB1E57">
      <w:pPr>
        <w:spacing w:line="280" w:lineRule="exact"/>
        <w:ind w:firstLineChars="100" w:firstLine="210"/>
        <w:rPr>
          <w:rFonts w:ascii="仿宋_GB2312" w:eastAsia="仿宋_GB2312"/>
          <w:szCs w:val="21"/>
        </w:rPr>
      </w:pPr>
      <w:r>
        <w:rPr>
          <w:rFonts w:ascii="仿宋_GB2312" w:eastAsia="仿宋_GB2312" w:hint="eastAsia"/>
          <w:szCs w:val="21"/>
        </w:rPr>
        <w:t>注：企业需提交以下申报资料：</w:t>
      </w:r>
    </w:p>
    <w:p w:rsidR="00CB1E57" w:rsidRDefault="00CB1E57" w:rsidP="00CB1E57">
      <w:pPr>
        <w:adjustRightInd w:val="0"/>
        <w:snapToGrid w:val="0"/>
        <w:spacing w:line="280" w:lineRule="exact"/>
        <w:ind w:firstLineChars="200" w:firstLine="420"/>
        <w:rPr>
          <w:rFonts w:ascii="仿宋_GB2312" w:eastAsia="仿宋_GB2312"/>
          <w:szCs w:val="21"/>
        </w:rPr>
      </w:pPr>
      <w:r>
        <w:rPr>
          <w:rFonts w:ascii="仿宋_GB2312" w:eastAsia="仿宋_GB2312" w:hint="eastAsia"/>
          <w:szCs w:val="21"/>
        </w:rPr>
        <w:t>（1）泰安市企业统计规范化单位自查表；</w:t>
      </w:r>
    </w:p>
    <w:p w:rsidR="00CB1E57" w:rsidRDefault="00CB1E57" w:rsidP="00CB1E57">
      <w:pPr>
        <w:adjustRightInd w:val="0"/>
        <w:snapToGrid w:val="0"/>
        <w:spacing w:line="280" w:lineRule="exact"/>
        <w:ind w:firstLineChars="200" w:firstLine="420"/>
        <w:rPr>
          <w:rFonts w:ascii="仿宋_GB2312" w:eastAsia="仿宋_GB2312"/>
          <w:szCs w:val="21"/>
        </w:rPr>
      </w:pPr>
      <w:r>
        <w:rPr>
          <w:rFonts w:ascii="仿宋_GB2312" w:eastAsia="仿宋_GB2312" w:hint="eastAsia"/>
          <w:szCs w:val="21"/>
        </w:rPr>
        <w:t>（2）企业基本情况简介（1000字左右）；</w:t>
      </w:r>
    </w:p>
    <w:p w:rsidR="00CB1E57" w:rsidRDefault="00CB1E57" w:rsidP="00CB1E57">
      <w:pPr>
        <w:adjustRightInd w:val="0"/>
        <w:snapToGrid w:val="0"/>
        <w:spacing w:line="280" w:lineRule="exact"/>
        <w:ind w:firstLineChars="200" w:firstLine="420"/>
        <w:rPr>
          <w:rFonts w:ascii="仿宋_GB2312" w:eastAsia="仿宋_GB2312"/>
          <w:szCs w:val="21"/>
        </w:rPr>
      </w:pPr>
      <w:r>
        <w:rPr>
          <w:rFonts w:ascii="仿宋_GB2312" w:eastAsia="仿宋_GB2312" w:hint="eastAsia"/>
          <w:szCs w:val="21"/>
        </w:rPr>
        <w:t>（3）企业营业执照、税务登记证、法人身份证复印件。</w:t>
      </w:r>
      <w:r>
        <w:rPr>
          <w:rFonts w:ascii="仿宋_GB2312" w:eastAsia="仿宋_GB2312"/>
          <w:szCs w:val="21"/>
        </w:rPr>
        <w:br w:type="page"/>
      </w:r>
    </w:p>
    <w:tbl>
      <w:tblPr>
        <w:tblW w:w="13455" w:type="dxa"/>
        <w:jc w:val="center"/>
        <w:tblLook w:val="0000" w:firstRow="0" w:lastRow="0" w:firstColumn="0" w:lastColumn="0" w:noHBand="0" w:noVBand="0"/>
      </w:tblPr>
      <w:tblGrid>
        <w:gridCol w:w="2584"/>
        <w:gridCol w:w="7587"/>
        <w:gridCol w:w="2014"/>
        <w:gridCol w:w="1270"/>
      </w:tblGrid>
      <w:tr w:rsidR="00CB1E57" w:rsidTr="00D80BC2">
        <w:trPr>
          <w:trHeight w:val="564"/>
          <w:jc w:val="center"/>
        </w:trPr>
        <w:tc>
          <w:tcPr>
            <w:tcW w:w="2584" w:type="dxa"/>
            <w:tcBorders>
              <w:top w:val="nil"/>
              <w:left w:val="nil"/>
              <w:bottom w:val="nil"/>
              <w:right w:val="nil"/>
            </w:tcBorders>
            <w:vAlign w:val="center"/>
          </w:tcPr>
          <w:p w:rsidR="00CB1E57" w:rsidRDefault="00CB1E57" w:rsidP="00D80BC2">
            <w:pPr>
              <w:widowControl/>
              <w:jc w:val="left"/>
              <w:rPr>
                <w:rFonts w:ascii="黑体" w:eastAsia="黑体" w:hAnsi="黑体" w:cs="黑体"/>
                <w:kern w:val="0"/>
                <w:sz w:val="32"/>
                <w:szCs w:val="32"/>
              </w:rPr>
            </w:pPr>
            <w:r>
              <w:rPr>
                <w:rFonts w:ascii="黑体" w:eastAsia="黑体" w:hAnsi="黑体" w:cs="黑体" w:hint="eastAsia"/>
                <w:kern w:val="0"/>
                <w:sz w:val="32"/>
                <w:szCs w:val="32"/>
              </w:rPr>
              <w:lastRenderedPageBreak/>
              <w:t>附表2：</w:t>
            </w:r>
          </w:p>
        </w:tc>
        <w:tc>
          <w:tcPr>
            <w:tcW w:w="7587" w:type="dxa"/>
            <w:tcBorders>
              <w:top w:val="nil"/>
              <w:left w:val="nil"/>
              <w:bottom w:val="nil"/>
              <w:right w:val="nil"/>
            </w:tcBorders>
            <w:vAlign w:val="center"/>
          </w:tcPr>
          <w:p w:rsidR="00CB1E57" w:rsidRDefault="00CB1E57" w:rsidP="00D80BC2">
            <w:pPr>
              <w:widowControl/>
              <w:jc w:val="left"/>
              <w:rPr>
                <w:rFonts w:ascii="宋体" w:hAnsi="宋体" w:cs="宋体"/>
                <w:kern w:val="0"/>
                <w:sz w:val="24"/>
              </w:rPr>
            </w:pPr>
          </w:p>
        </w:tc>
        <w:tc>
          <w:tcPr>
            <w:tcW w:w="2014" w:type="dxa"/>
            <w:tcBorders>
              <w:top w:val="nil"/>
              <w:left w:val="nil"/>
              <w:bottom w:val="nil"/>
              <w:right w:val="nil"/>
            </w:tcBorders>
            <w:vAlign w:val="center"/>
          </w:tcPr>
          <w:p w:rsidR="00CB1E57" w:rsidRDefault="00CB1E57" w:rsidP="00D80BC2">
            <w:pPr>
              <w:widowControl/>
              <w:jc w:val="left"/>
              <w:rPr>
                <w:rFonts w:ascii="宋体" w:hAnsi="宋体" w:cs="宋体"/>
                <w:kern w:val="0"/>
                <w:sz w:val="24"/>
              </w:rPr>
            </w:pPr>
          </w:p>
        </w:tc>
        <w:tc>
          <w:tcPr>
            <w:tcW w:w="1270" w:type="dxa"/>
            <w:tcBorders>
              <w:top w:val="nil"/>
              <w:left w:val="nil"/>
              <w:bottom w:val="nil"/>
              <w:right w:val="nil"/>
            </w:tcBorders>
            <w:vAlign w:val="center"/>
          </w:tcPr>
          <w:p w:rsidR="00CB1E57" w:rsidRDefault="00CB1E57" w:rsidP="00D80BC2">
            <w:pPr>
              <w:widowControl/>
              <w:jc w:val="left"/>
              <w:rPr>
                <w:rFonts w:ascii="宋体" w:hAnsi="宋体" w:cs="宋体"/>
                <w:kern w:val="0"/>
                <w:sz w:val="24"/>
              </w:rPr>
            </w:pPr>
          </w:p>
        </w:tc>
      </w:tr>
      <w:tr w:rsidR="00CB1E57" w:rsidTr="00D80BC2">
        <w:trPr>
          <w:trHeight w:val="1056"/>
          <w:jc w:val="center"/>
        </w:trPr>
        <w:tc>
          <w:tcPr>
            <w:tcW w:w="13455" w:type="dxa"/>
            <w:gridSpan w:val="4"/>
            <w:tcBorders>
              <w:top w:val="nil"/>
              <w:left w:val="nil"/>
              <w:bottom w:val="nil"/>
              <w:right w:val="nil"/>
            </w:tcBorders>
            <w:vAlign w:val="center"/>
          </w:tcPr>
          <w:p w:rsidR="00CB1E57" w:rsidRDefault="00CB1E57" w:rsidP="00D80BC2">
            <w:pPr>
              <w:widowControl/>
              <w:jc w:val="center"/>
              <w:rPr>
                <w:rFonts w:ascii="方正小标宋简体" w:eastAsia="方正小标宋简体" w:hAnsi="宋体" w:cs="宋体"/>
                <w:bCs/>
                <w:kern w:val="0"/>
                <w:sz w:val="40"/>
                <w:szCs w:val="40"/>
              </w:rPr>
            </w:pPr>
            <w:r>
              <w:rPr>
                <w:rFonts w:ascii="方正小标宋简体" w:eastAsia="方正小标宋简体" w:hAnsi="宋体" w:cs="宋体" w:hint="eastAsia"/>
                <w:bCs/>
                <w:kern w:val="0"/>
                <w:sz w:val="44"/>
                <w:szCs w:val="44"/>
              </w:rPr>
              <w:t>泰安市企业统计规范化验收计分表</w:t>
            </w:r>
          </w:p>
        </w:tc>
      </w:tr>
      <w:tr w:rsidR="00CB1E57" w:rsidTr="00D80BC2">
        <w:trPr>
          <w:trHeight w:val="737"/>
          <w:jc w:val="center"/>
        </w:trPr>
        <w:tc>
          <w:tcPr>
            <w:tcW w:w="13455" w:type="dxa"/>
            <w:gridSpan w:val="4"/>
            <w:tcBorders>
              <w:top w:val="nil"/>
              <w:left w:val="nil"/>
              <w:bottom w:val="nil"/>
              <w:right w:val="nil"/>
            </w:tcBorders>
            <w:vAlign w:val="center"/>
          </w:tcPr>
          <w:p w:rsidR="00CB1E57" w:rsidRDefault="00CB1E57" w:rsidP="00D80BC2">
            <w:pPr>
              <w:widowControl/>
              <w:jc w:val="left"/>
              <w:rPr>
                <w:rFonts w:ascii="仿宋" w:eastAsia="仿宋" w:hAnsi="仿宋" w:cs="仿宋"/>
                <w:kern w:val="0"/>
                <w:sz w:val="24"/>
              </w:rPr>
            </w:pPr>
            <w:r>
              <w:rPr>
                <w:rFonts w:ascii="仿宋" w:eastAsia="仿宋" w:hAnsi="仿宋" w:cs="仿宋" w:hint="eastAsia"/>
                <w:kern w:val="0"/>
                <w:sz w:val="24"/>
              </w:rPr>
              <w:t>单位名称：                                                      单位地址：</w:t>
            </w:r>
          </w:p>
        </w:tc>
      </w:tr>
      <w:tr w:rsidR="00CB1E57" w:rsidTr="00D80BC2">
        <w:trPr>
          <w:trHeight w:val="737"/>
          <w:jc w:val="center"/>
        </w:trPr>
        <w:tc>
          <w:tcPr>
            <w:tcW w:w="13455" w:type="dxa"/>
            <w:gridSpan w:val="4"/>
            <w:tcBorders>
              <w:top w:val="nil"/>
              <w:left w:val="nil"/>
              <w:bottom w:val="nil"/>
              <w:right w:val="nil"/>
            </w:tcBorders>
            <w:vAlign w:val="center"/>
          </w:tcPr>
          <w:p w:rsidR="00CB1E57" w:rsidRDefault="00CB1E57" w:rsidP="00D80BC2">
            <w:pPr>
              <w:widowControl/>
              <w:jc w:val="left"/>
              <w:rPr>
                <w:rFonts w:ascii="仿宋" w:eastAsia="仿宋" w:hAnsi="仿宋" w:cs="仿宋"/>
                <w:kern w:val="0"/>
                <w:sz w:val="24"/>
              </w:rPr>
            </w:pPr>
            <w:r>
              <w:rPr>
                <w:rFonts w:ascii="仿宋" w:eastAsia="仿宋" w:hAnsi="仿宋" w:cs="仿宋" w:hint="eastAsia"/>
                <w:kern w:val="0"/>
                <w:sz w:val="24"/>
              </w:rPr>
              <w:t>社会统一信用代码：                                              本单位是：1、法人 2、产业活动单位 3、其他</w:t>
            </w:r>
          </w:p>
        </w:tc>
      </w:tr>
      <w:tr w:rsidR="00CB1E57" w:rsidTr="00D80BC2">
        <w:trPr>
          <w:trHeight w:val="567"/>
          <w:jc w:val="center"/>
        </w:trPr>
        <w:tc>
          <w:tcPr>
            <w:tcW w:w="10171" w:type="dxa"/>
            <w:gridSpan w:val="2"/>
            <w:tcBorders>
              <w:top w:val="single" w:sz="4" w:space="0" w:color="auto"/>
              <w:left w:val="single" w:sz="4" w:space="0" w:color="auto"/>
              <w:bottom w:val="single" w:sz="4" w:space="0" w:color="auto"/>
              <w:right w:val="single" w:sz="4" w:space="0" w:color="000000"/>
            </w:tcBorders>
            <w:vAlign w:val="center"/>
          </w:tcPr>
          <w:p w:rsidR="00CB1E57" w:rsidRDefault="00CB1E57" w:rsidP="00D80BC2">
            <w:pPr>
              <w:widowControl/>
              <w:jc w:val="center"/>
              <w:rPr>
                <w:rFonts w:ascii="宋体" w:hAnsi="宋体" w:cs="宋体"/>
                <w:b/>
                <w:bCs/>
                <w:kern w:val="0"/>
                <w:sz w:val="24"/>
              </w:rPr>
            </w:pPr>
            <w:r>
              <w:rPr>
                <w:rFonts w:ascii="宋体" w:hAnsi="宋体" w:cs="宋体" w:hint="eastAsia"/>
                <w:b/>
                <w:bCs/>
                <w:kern w:val="0"/>
                <w:sz w:val="24"/>
              </w:rPr>
              <w:t>标  准</w:t>
            </w:r>
          </w:p>
        </w:tc>
        <w:tc>
          <w:tcPr>
            <w:tcW w:w="2014" w:type="dxa"/>
            <w:tcBorders>
              <w:top w:val="single" w:sz="4" w:space="0" w:color="auto"/>
              <w:left w:val="nil"/>
              <w:bottom w:val="single" w:sz="4" w:space="0" w:color="auto"/>
              <w:right w:val="single" w:sz="4" w:space="0" w:color="auto"/>
            </w:tcBorders>
            <w:vAlign w:val="center"/>
          </w:tcPr>
          <w:p w:rsidR="00CB1E57" w:rsidRDefault="00CB1E57" w:rsidP="00D80BC2">
            <w:pPr>
              <w:widowControl/>
              <w:jc w:val="center"/>
              <w:rPr>
                <w:rFonts w:ascii="宋体" w:hAnsi="宋体" w:cs="宋体"/>
                <w:b/>
                <w:bCs/>
                <w:kern w:val="0"/>
                <w:sz w:val="24"/>
              </w:rPr>
            </w:pPr>
            <w:r>
              <w:rPr>
                <w:rFonts w:ascii="宋体" w:hAnsi="宋体" w:cs="宋体" w:hint="eastAsia"/>
                <w:b/>
                <w:bCs/>
                <w:kern w:val="0"/>
                <w:sz w:val="24"/>
              </w:rPr>
              <w:t>验收结果</w:t>
            </w:r>
          </w:p>
        </w:tc>
        <w:tc>
          <w:tcPr>
            <w:tcW w:w="1270" w:type="dxa"/>
            <w:tcBorders>
              <w:top w:val="single" w:sz="4" w:space="0" w:color="auto"/>
              <w:left w:val="nil"/>
              <w:bottom w:val="single" w:sz="4" w:space="0" w:color="auto"/>
              <w:right w:val="single" w:sz="4" w:space="0" w:color="auto"/>
            </w:tcBorders>
            <w:vAlign w:val="center"/>
          </w:tcPr>
          <w:p w:rsidR="00CB1E57" w:rsidRDefault="00CB1E57" w:rsidP="00D80BC2">
            <w:pPr>
              <w:widowControl/>
              <w:jc w:val="left"/>
              <w:rPr>
                <w:rFonts w:ascii="宋体" w:hAnsi="宋体" w:cs="宋体"/>
                <w:b/>
                <w:bCs/>
                <w:kern w:val="0"/>
                <w:sz w:val="24"/>
              </w:rPr>
            </w:pPr>
            <w:r>
              <w:rPr>
                <w:rFonts w:ascii="宋体" w:hAnsi="宋体" w:cs="宋体" w:hint="eastAsia"/>
                <w:b/>
                <w:bCs/>
                <w:kern w:val="0"/>
                <w:sz w:val="24"/>
              </w:rPr>
              <w:t>验收得分</w:t>
            </w:r>
          </w:p>
        </w:tc>
      </w:tr>
      <w:tr w:rsidR="00CB1E57" w:rsidTr="00D80BC2">
        <w:trPr>
          <w:trHeight w:val="567"/>
          <w:jc w:val="center"/>
        </w:trPr>
        <w:tc>
          <w:tcPr>
            <w:tcW w:w="10171" w:type="dxa"/>
            <w:gridSpan w:val="2"/>
            <w:tcBorders>
              <w:top w:val="single" w:sz="4" w:space="0" w:color="auto"/>
              <w:left w:val="single" w:sz="4" w:space="0" w:color="auto"/>
              <w:bottom w:val="single" w:sz="4" w:space="0" w:color="auto"/>
              <w:right w:val="single" w:sz="4" w:space="0" w:color="000000"/>
            </w:tcBorders>
            <w:vAlign w:val="center"/>
          </w:tcPr>
          <w:p w:rsidR="00CB1E57" w:rsidRDefault="00CB1E57" w:rsidP="00D80BC2">
            <w:pPr>
              <w:widowControl/>
              <w:jc w:val="center"/>
              <w:rPr>
                <w:rFonts w:ascii="宋体" w:hAnsi="宋体" w:cs="宋体"/>
                <w:kern w:val="0"/>
                <w:sz w:val="24"/>
              </w:rPr>
            </w:pPr>
            <w:r>
              <w:rPr>
                <w:rFonts w:ascii="宋体" w:hAnsi="宋体" w:cs="宋体" w:hint="eastAsia"/>
                <w:kern w:val="0"/>
                <w:sz w:val="24"/>
              </w:rPr>
              <w:t>得分合计</w:t>
            </w:r>
          </w:p>
        </w:tc>
        <w:tc>
          <w:tcPr>
            <w:tcW w:w="2014" w:type="dxa"/>
            <w:tcBorders>
              <w:top w:val="nil"/>
              <w:left w:val="nil"/>
              <w:bottom w:val="single" w:sz="4" w:space="0" w:color="auto"/>
              <w:right w:val="single" w:sz="4" w:space="0" w:color="auto"/>
            </w:tcBorders>
            <w:vAlign w:val="center"/>
          </w:tcPr>
          <w:p w:rsidR="00CB1E57" w:rsidRDefault="00CB1E57" w:rsidP="00D80BC2">
            <w:pPr>
              <w:widowControl/>
              <w:jc w:val="left"/>
              <w:rPr>
                <w:rFonts w:ascii="宋体" w:hAnsi="宋体" w:cs="宋体"/>
                <w:b/>
                <w:bCs/>
                <w:kern w:val="0"/>
                <w:sz w:val="24"/>
              </w:rPr>
            </w:pPr>
            <w:r>
              <w:rPr>
                <w:rFonts w:ascii="宋体" w:hAnsi="宋体" w:cs="宋体" w:hint="eastAsia"/>
                <w:b/>
                <w:bCs/>
                <w:kern w:val="0"/>
                <w:sz w:val="24"/>
              </w:rPr>
              <w:t xml:space="preserve">　</w:t>
            </w:r>
          </w:p>
        </w:tc>
        <w:tc>
          <w:tcPr>
            <w:tcW w:w="1270" w:type="dxa"/>
            <w:tcBorders>
              <w:top w:val="nil"/>
              <w:left w:val="nil"/>
              <w:bottom w:val="single" w:sz="4" w:space="0" w:color="auto"/>
              <w:right w:val="single" w:sz="4" w:space="0" w:color="auto"/>
            </w:tcBorders>
            <w:vAlign w:val="center"/>
          </w:tcPr>
          <w:p w:rsidR="00CB1E57" w:rsidRDefault="00CB1E57" w:rsidP="00D80BC2">
            <w:pPr>
              <w:widowControl/>
              <w:jc w:val="left"/>
              <w:rPr>
                <w:rFonts w:ascii="宋体" w:hAnsi="宋体" w:cs="宋体"/>
                <w:b/>
                <w:bCs/>
                <w:kern w:val="0"/>
                <w:sz w:val="24"/>
              </w:rPr>
            </w:pPr>
            <w:r>
              <w:rPr>
                <w:rFonts w:ascii="宋体" w:hAnsi="宋体" w:cs="宋体" w:hint="eastAsia"/>
                <w:b/>
                <w:bCs/>
                <w:kern w:val="0"/>
                <w:sz w:val="24"/>
              </w:rPr>
              <w:t xml:space="preserve">　</w:t>
            </w:r>
          </w:p>
        </w:tc>
      </w:tr>
      <w:tr w:rsidR="00CB1E57" w:rsidTr="00D80BC2">
        <w:trPr>
          <w:trHeight w:val="794"/>
          <w:jc w:val="center"/>
        </w:trPr>
        <w:tc>
          <w:tcPr>
            <w:tcW w:w="2584" w:type="dxa"/>
            <w:vMerge w:val="restart"/>
            <w:tcBorders>
              <w:top w:val="single" w:sz="4" w:space="0" w:color="auto"/>
              <w:left w:val="single" w:sz="4" w:space="0" w:color="auto"/>
              <w:bottom w:val="single" w:sz="4" w:space="0" w:color="000000"/>
              <w:right w:val="single" w:sz="4" w:space="0" w:color="auto"/>
            </w:tcBorders>
            <w:vAlign w:val="center"/>
          </w:tcPr>
          <w:p w:rsidR="00CB1E57" w:rsidRDefault="00CB1E57" w:rsidP="00D80BC2">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t>一、机构人员规范化（15分）</w:t>
            </w:r>
          </w:p>
        </w:tc>
        <w:tc>
          <w:tcPr>
            <w:tcW w:w="7587" w:type="dxa"/>
            <w:tcBorders>
              <w:top w:val="single" w:sz="4" w:space="0" w:color="auto"/>
              <w:left w:val="nil"/>
              <w:bottom w:val="single" w:sz="4" w:space="0" w:color="auto"/>
              <w:right w:val="single" w:sz="4" w:space="0" w:color="auto"/>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1.明确一名厂（公司）级领导或部门负责人为统计负责人，负责管理和组织协调本企业的统计工作。（3分）</w:t>
            </w:r>
          </w:p>
        </w:tc>
        <w:tc>
          <w:tcPr>
            <w:tcW w:w="2014" w:type="dxa"/>
            <w:tcBorders>
              <w:top w:val="nil"/>
              <w:left w:val="nil"/>
              <w:bottom w:val="single" w:sz="4" w:space="0" w:color="auto"/>
              <w:right w:val="single" w:sz="4" w:space="0" w:color="auto"/>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           2.无</w:t>
            </w:r>
          </w:p>
        </w:tc>
        <w:tc>
          <w:tcPr>
            <w:tcW w:w="1270" w:type="dxa"/>
            <w:tcBorders>
              <w:top w:val="nil"/>
              <w:left w:val="nil"/>
              <w:bottom w:val="single" w:sz="4" w:space="0" w:color="auto"/>
              <w:right w:val="single" w:sz="4" w:space="0" w:color="auto"/>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794"/>
          <w:jc w:val="center"/>
        </w:trPr>
        <w:tc>
          <w:tcPr>
            <w:tcW w:w="2584" w:type="dxa"/>
            <w:vMerge/>
            <w:tcBorders>
              <w:top w:val="single" w:sz="4" w:space="0" w:color="auto"/>
              <w:left w:val="single" w:sz="4" w:space="0" w:color="auto"/>
              <w:bottom w:val="single" w:sz="4" w:space="0" w:color="000000"/>
              <w:right w:val="single" w:sz="4" w:space="0" w:color="auto"/>
            </w:tcBorders>
            <w:vAlign w:val="center"/>
          </w:tcPr>
          <w:p w:rsidR="00CB1E57" w:rsidRDefault="00CB1E57" w:rsidP="00D80BC2">
            <w:pPr>
              <w:widowControl/>
              <w:jc w:val="left"/>
              <w:rPr>
                <w:rFonts w:ascii="仿宋_GB2312" w:eastAsia="仿宋_GB2312" w:hAnsi="宋体" w:cs="宋体"/>
                <w:b/>
                <w:bCs/>
                <w:kern w:val="0"/>
                <w:sz w:val="24"/>
              </w:rPr>
            </w:pPr>
          </w:p>
        </w:tc>
        <w:tc>
          <w:tcPr>
            <w:tcW w:w="7587" w:type="dxa"/>
            <w:tcBorders>
              <w:top w:val="nil"/>
              <w:left w:val="nil"/>
              <w:bottom w:val="single" w:sz="4" w:space="0" w:color="auto"/>
              <w:right w:val="single" w:sz="4" w:space="0" w:color="auto"/>
            </w:tcBorders>
            <w:vAlign w:val="center"/>
          </w:tcPr>
          <w:p w:rsidR="00CB1E57" w:rsidRDefault="00CB1E57" w:rsidP="00D80BC2">
            <w:pPr>
              <w:widowControl/>
              <w:jc w:val="left"/>
              <w:rPr>
                <w:rFonts w:ascii="仿宋_GB2312" w:eastAsia="仿宋_GB2312" w:hAnsi="宋体" w:cs="宋体"/>
                <w:kern w:val="0"/>
                <w:sz w:val="24"/>
              </w:rPr>
            </w:pPr>
            <w:bookmarkStart w:id="1" w:name="RANGE!B8"/>
            <w:r>
              <w:rPr>
                <w:rFonts w:ascii="仿宋_GB2312" w:eastAsia="仿宋_GB2312" w:hAnsi="宋体" w:cs="宋体" w:hint="eastAsia"/>
                <w:kern w:val="0"/>
                <w:sz w:val="24"/>
              </w:rPr>
              <w:t>2</w:t>
            </w:r>
            <w:bookmarkEnd w:id="1"/>
            <w:r>
              <w:rPr>
                <w:rFonts w:ascii="仿宋_GB2312" w:eastAsia="仿宋_GB2312" w:hAnsi="宋体" w:cs="宋体" w:hint="eastAsia"/>
                <w:kern w:val="0"/>
                <w:sz w:val="24"/>
              </w:rPr>
              <w:t>.设置综合统计管理机构或者明确承担统计工作的机构。（3分）</w:t>
            </w:r>
          </w:p>
        </w:tc>
        <w:tc>
          <w:tcPr>
            <w:tcW w:w="2014" w:type="dxa"/>
            <w:tcBorders>
              <w:top w:val="nil"/>
              <w:left w:val="nil"/>
              <w:bottom w:val="single" w:sz="4" w:space="0" w:color="auto"/>
              <w:right w:val="single" w:sz="4" w:space="0" w:color="auto"/>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          2.无</w:t>
            </w:r>
          </w:p>
        </w:tc>
        <w:tc>
          <w:tcPr>
            <w:tcW w:w="1270" w:type="dxa"/>
            <w:tcBorders>
              <w:top w:val="nil"/>
              <w:left w:val="nil"/>
              <w:bottom w:val="single" w:sz="4" w:space="0" w:color="auto"/>
              <w:right w:val="single" w:sz="4" w:space="0" w:color="auto"/>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794"/>
          <w:jc w:val="center"/>
        </w:trPr>
        <w:tc>
          <w:tcPr>
            <w:tcW w:w="2584" w:type="dxa"/>
            <w:vMerge/>
            <w:tcBorders>
              <w:top w:val="single" w:sz="4" w:space="0" w:color="auto"/>
              <w:left w:val="single" w:sz="4" w:space="0" w:color="auto"/>
              <w:bottom w:val="single" w:sz="4" w:space="0" w:color="000000"/>
              <w:right w:val="single" w:sz="4" w:space="0" w:color="auto"/>
            </w:tcBorders>
            <w:vAlign w:val="center"/>
          </w:tcPr>
          <w:p w:rsidR="00CB1E57" w:rsidRDefault="00CB1E57" w:rsidP="00D80BC2">
            <w:pPr>
              <w:widowControl/>
              <w:jc w:val="left"/>
              <w:rPr>
                <w:rFonts w:ascii="仿宋_GB2312" w:eastAsia="仿宋_GB2312" w:hAnsi="宋体" w:cs="宋体"/>
                <w:b/>
                <w:bCs/>
                <w:kern w:val="0"/>
                <w:sz w:val="24"/>
              </w:rPr>
            </w:pPr>
          </w:p>
        </w:tc>
        <w:tc>
          <w:tcPr>
            <w:tcW w:w="7587" w:type="dxa"/>
            <w:tcBorders>
              <w:top w:val="nil"/>
              <w:left w:val="nil"/>
              <w:bottom w:val="single" w:sz="4" w:space="0" w:color="auto"/>
              <w:right w:val="single" w:sz="4" w:space="0" w:color="auto"/>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3.配备与统计任务相适应的专职或兼职统计人员。（3分）</w:t>
            </w:r>
          </w:p>
        </w:tc>
        <w:tc>
          <w:tcPr>
            <w:tcW w:w="2014" w:type="dxa"/>
            <w:tcBorders>
              <w:top w:val="nil"/>
              <w:left w:val="nil"/>
              <w:bottom w:val="single" w:sz="4" w:space="0" w:color="auto"/>
              <w:right w:val="single" w:sz="4" w:space="0" w:color="auto"/>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1.专职（  ）人  </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2.兼职（  ）人</w:t>
            </w:r>
          </w:p>
        </w:tc>
        <w:tc>
          <w:tcPr>
            <w:tcW w:w="1270" w:type="dxa"/>
            <w:tcBorders>
              <w:top w:val="nil"/>
              <w:left w:val="nil"/>
              <w:bottom w:val="single" w:sz="4" w:space="0" w:color="auto"/>
              <w:right w:val="single" w:sz="4" w:space="0" w:color="auto"/>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794"/>
          <w:jc w:val="center"/>
        </w:trPr>
        <w:tc>
          <w:tcPr>
            <w:tcW w:w="2584" w:type="dxa"/>
            <w:vMerge/>
            <w:tcBorders>
              <w:top w:val="single" w:sz="4" w:space="0" w:color="auto"/>
              <w:left w:val="single" w:sz="4" w:space="0" w:color="auto"/>
              <w:bottom w:val="single" w:sz="4" w:space="0" w:color="000000"/>
              <w:right w:val="single" w:sz="4" w:space="0" w:color="auto"/>
            </w:tcBorders>
            <w:vAlign w:val="center"/>
          </w:tcPr>
          <w:p w:rsidR="00CB1E57" w:rsidRDefault="00CB1E57" w:rsidP="00D80BC2">
            <w:pPr>
              <w:widowControl/>
              <w:jc w:val="left"/>
              <w:rPr>
                <w:rFonts w:ascii="仿宋_GB2312" w:eastAsia="仿宋_GB2312" w:hAnsi="宋体" w:cs="宋体"/>
                <w:b/>
                <w:bCs/>
                <w:kern w:val="0"/>
                <w:sz w:val="24"/>
              </w:rPr>
            </w:pPr>
          </w:p>
        </w:tc>
        <w:tc>
          <w:tcPr>
            <w:tcW w:w="7587" w:type="dxa"/>
            <w:tcBorders>
              <w:top w:val="nil"/>
              <w:left w:val="nil"/>
              <w:bottom w:val="single" w:sz="4" w:space="0" w:color="auto"/>
              <w:right w:val="single" w:sz="4" w:space="0" w:color="auto"/>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4.</w:t>
            </w:r>
            <w:r>
              <w:rPr>
                <w:rFonts w:ascii="仿宋_GB2312" w:eastAsia="仿宋_GB2312" w:hAnsi="仿宋" w:cs="宋体" w:hint="eastAsia"/>
                <w:kern w:val="0"/>
                <w:sz w:val="24"/>
              </w:rPr>
              <w:t>统计</w:t>
            </w:r>
            <w:r>
              <w:rPr>
                <w:rFonts w:ascii="仿宋_GB2312" w:eastAsia="仿宋_GB2312" w:hAnsi="仿宋" w:hint="eastAsia"/>
                <w:sz w:val="24"/>
              </w:rPr>
              <w:t>人员调动向乡镇（街道）统计机构备案，落实岗前培训，做好工作交接</w:t>
            </w:r>
            <w:r>
              <w:rPr>
                <w:rFonts w:ascii="仿宋_GB2312" w:eastAsia="仿宋_GB2312" w:hAnsi="仿宋" w:cs="宋体" w:hint="eastAsia"/>
                <w:kern w:val="0"/>
                <w:sz w:val="24"/>
              </w:rPr>
              <w:t>。</w:t>
            </w:r>
            <w:r>
              <w:rPr>
                <w:rFonts w:ascii="仿宋_GB2312" w:eastAsia="仿宋_GB2312" w:hAnsi="宋体" w:cs="宋体" w:hint="eastAsia"/>
                <w:kern w:val="0"/>
                <w:sz w:val="24"/>
              </w:rPr>
              <w:t>（3分）</w:t>
            </w:r>
          </w:p>
        </w:tc>
        <w:tc>
          <w:tcPr>
            <w:tcW w:w="2014" w:type="dxa"/>
            <w:tcBorders>
              <w:top w:val="nil"/>
              <w:left w:val="nil"/>
              <w:bottom w:val="single" w:sz="4" w:space="0" w:color="auto"/>
              <w:right w:val="single" w:sz="4" w:space="0" w:color="auto"/>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1.是  </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70" w:type="dxa"/>
            <w:tcBorders>
              <w:top w:val="nil"/>
              <w:left w:val="nil"/>
              <w:bottom w:val="single" w:sz="4" w:space="0" w:color="auto"/>
              <w:right w:val="single" w:sz="4" w:space="0" w:color="auto"/>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794"/>
          <w:jc w:val="center"/>
        </w:trPr>
        <w:tc>
          <w:tcPr>
            <w:tcW w:w="2584" w:type="dxa"/>
            <w:vMerge/>
            <w:tcBorders>
              <w:top w:val="single" w:sz="4" w:space="0" w:color="auto"/>
              <w:left w:val="single" w:sz="4" w:space="0" w:color="auto"/>
              <w:bottom w:val="single" w:sz="4" w:space="0" w:color="auto"/>
              <w:right w:val="single" w:sz="4" w:space="0" w:color="auto"/>
            </w:tcBorders>
            <w:vAlign w:val="center"/>
          </w:tcPr>
          <w:p w:rsidR="00CB1E57" w:rsidRDefault="00CB1E57" w:rsidP="00D80BC2">
            <w:pPr>
              <w:widowControl/>
              <w:jc w:val="left"/>
              <w:rPr>
                <w:rFonts w:ascii="仿宋_GB2312" w:eastAsia="仿宋_GB2312" w:hAnsi="宋体" w:cs="宋体"/>
                <w:b/>
                <w:bCs/>
                <w:kern w:val="0"/>
                <w:sz w:val="24"/>
              </w:rPr>
            </w:pPr>
          </w:p>
        </w:tc>
        <w:tc>
          <w:tcPr>
            <w:tcW w:w="7587" w:type="dxa"/>
            <w:tcBorders>
              <w:top w:val="nil"/>
              <w:left w:val="nil"/>
              <w:bottom w:val="single" w:sz="4" w:space="0" w:color="auto"/>
              <w:right w:val="single" w:sz="4" w:space="0" w:color="auto"/>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5.统计人员按时参加政府统计机构组织的统计法律法规、统计业务知识和统计职业道德培训。（3分）</w:t>
            </w:r>
          </w:p>
        </w:tc>
        <w:tc>
          <w:tcPr>
            <w:tcW w:w="2014" w:type="dxa"/>
            <w:tcBorders>
              <w:top w:val="nil"/>
              <w:left w:val="nil"/>
              <w:bottom w:val="single" w:sz="4" w:space="0" w:color="auto"/>
              <w:right w:val="single" w:sz="4" w:space="0" w:color="auto"/>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1.一年内参加（ ）次</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2.无</w:t>
            </w:r>
          </w:p>
        </w:tc>
        <w:tc>
          <w:tcPr>
            <w:tcW w:w="1270" w:type="dxa"/>
            <w:tcBorders>
              <w:top w:val="nil"/>
              <w:left w:val="nil"/>
              <w:bottom w:val="single" w:sz="4" w:space="0" w:color="auto"/>
              <w:right w:val="single" w:sz="4" w:space="0" w:color="auto"/>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bl>
    <w:p w:rsidR="00CB1E57" w:rsidRDefault="00CB1E57" w:rsidP="00CB1E57">
      <w:pPr>
        <w:spacing w:line="60" w:lineRule="exact"/>
      </w:pPr>
    </w:p>
    <w:tbl>
      <w:tblPr>
        <w:tblW w:w="13455"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316"/>
        <w:gridCol w:w="1362"/>
        <w:gridCol w:w="7568"/>
        <w:gridCol w:w="1945"/>
        <w:gridCol w:w="1264"/>
      </w:tblGrid>
      <w:tr w:rsidR="00CB1E57" w:rsidTr="00D80BC2">
        <w:trPr>
          <w:trHeight w:val="822"/>
          <w:jc w:val="center"/>
        </w:trPr>
        <w:tc>
          <w:tcPr>
            <w:tcW w:w="1316" w:type="dxa"/>
            <w:vMerge w:val="restart"/>
            <w:tcBorders>
              <w:top w:val="single" w:sz="4" w:space="0" w:color="000000"/>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lastRenderedPageBreak/>
              <w:t>二、报表流程规范（35分）</w:t>
            </w:r>
          </w:p>
        </w:tc>
        <w:tc>
          <w:tcPr>
            <w:tcW w:w="1362" w:type="dxa"/>
            <w:vMerge w:val="restart"/>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t>（一）执行统计报表制度（25分）</w:t>
            </w:r>
          </w:p>
        </w:tc>
        <w:tc>
          <w:tcPr>
            <w:tcW w:w="7568" w:type="dxa"/>
            <w:tcBorders>
              <w:tl2br w:val="nil"/>
              <w:tr2bl w:val="nil"/>
            </w:tcBorders>
            <w:vAlign w:val="center"/>
          </w:tcPr>
          <w:p w:rsidR="00CB1E57" w:rsidRDefault="00CB1E57" w:rsidP="00D80BC2">
            <w:pPr>
              <w:widowControl/>
              <w:rPr>
                <w:rFonts w:ascii="仿宋_GB2312" w:eastAsia="仿宋_GB2312" w:hAnsi="宋体" w:cs="宋体" w:hint="eastAsia"/>
                <w:kern w:val="0"/>
                <w:sz w:val="24"/>
              </w:rPr>
            </w:pPr>
            <w:r>
              <w:rPr>
                <w:rFonts w:ascii="仿宋_GB2312" w:eastAsia="仿宋_GB2312" w:hAnsi="宋体" w:cs="宋体" w:hint="eastAsia"/>
                <w:kern w:val="0"/>
                <w:sz w:val="24"/>
              </w:rPr>
              <w:t>1.严格按制度规定填报，包括单位基本属性指标和专业数据指标。</w:t>
            </w:r>
          </w:p>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（5分）</w:t>
            </w:r>
          </w:p>
        </w:tc>
        <w:tc>
          <w:tcPr>
            <w:tcW w:w="1945" w:type="dxa"/>
            <w:tcBorders>
              <w:righ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1.准确无误</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2.有误差</w:t>
            </w:r>
          </w:p>
        </w:tc>
        <w:tc>
          <w:tcPr>
            <w:tcW w:w="1264" w:type="dxa"/>
            <w:tcBorders>
              <w:top w:val="single" w:sz="4" w:space="0" w:color="000000"/>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822"/>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2.按制度规定的报送时间及时报送。（5分）</w:t>
            </w:r>
          </w:p>
        </w:tc>
        <w:tc>
          <w:tcPr>
            <w:tcW w:w="1945" w:type="dxa"/>
            <w:tcBorders>
              <w:righ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1.按时报送     2.催报（  ）次</w:t>
            </w:r>
          </w:p>
        </w:tc>
        <w:tc>
          <w:tcPr>
            <w:tcW w:w="1264" w:type="dxa"/>
            <w:tcBorders>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822"/>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3.统计报表报出前经企业负责人、统计负责人、统计人员签字，加盖企业公章后报出。 （5分）</w:t>
            </w:r>
          </w:p>
        </w:tc>
        <w:tc>
          <w:tcPr>
            <w:tcW w:w="1945" w:type="dxa"/>
            <w:tcBorders>
              <w:righ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64" w:type="dxa"/>
            <w:tcBorders>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822"/>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4.建立健全内部统计数据质量控制、审核和评估检查制度，对数据质量的检查每年不少于2次。（4分）</w:t>
            </w:r>
            <w:r>
              <w:rPr>
                <w:rFonts w:ascii="仿宋_GB2312" w:eastAsia="仿宋_GB2312" w:hAnsi="宋体" w:cs="宋体" w:hint="eastAsia"/>
                <w:kern w:val="0"/>
                <w:sz w:val="24"/>
              </w:rPr>
              <w:br w:type="page"/>
            </w:r>
          </w:p>
        </w:tc>
        <w:tc>
          <w:tcPr>
            <w:tcW w:w="1945" w:type="dxa"/>
            <w:tcBorders>
              <w:righ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64" w:type="dxa"/>
            <w:tcBorders>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822"/>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5.企业在报表报出后如发现差错，应当及时向当地政府统计机构报告，改正后的统计调查表修改人必须签字并加盖企业公章。（3分）</w:t>
            </w:r>
          </w:p>
        </w:tc>
        <w:tc>
          <w:tcPr>
            <w:tcW w:w="1945" w:type="dxa"/>
            <w:tcBorders>
              <w:righ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2.无</w:t>
            </w:r>
          </w:p>
        </w:tc>
        <w:tc>
          <w:tcPr>
            <w:tcW w:w="1264" w:type="dxa"/>
            <w:tcBorders>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r>
      <w:tr w:rsidR="00CB1E57" w:rsidTr="00D80BC2">
        <w:trPr>
          <w:trHeight w:val="822"/>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6.对政府统计机构查询核实的数据，应当及时作出答复，并保留修改痕迹和有关说明，以备查询。（3分）</w:t>
            </w:r>
          </w:p>
        </w:tc>
        <w:tc>
          <w:tcPr>
            <w:tcW w:w="1945" w:type="dxa"/>
            <w:tcBorders>
              <w:righ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           2.无</w:t>
            </w:r>
          </w:p>
        </w:tc>
        <w:tc>
          <w:tcPr>
            <w:tcW w:w="1264" w:type="dxa"/>
            <w:tcBorders>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r>
      <w:tr w:rsidR="00CB1E57" w:rsidTr="00D80BC2">
        <w:trPr>
          <w:trHeight w:val="822"/>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val="restart"/>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t>（二）统计信息化（10分）</w:t>
            </w:r>
          </w:p>
        </w:tc>
        <w:tc>
          <w:tcPr>
            <w:tcW w:w="7568"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1.配备必要的数据处理和网络传输设备，联网直报企业须配备至少1台计算机用于开展统计工作。（3分）</w:t>
            </w:r>
          </w:p>
        </w:tc>
        <w:tc>
          <w:tcPr>
            <w:tcW w:w="1945" w:type="dxa"/>
            <w:tcBorders>
              <w:righ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2.无  </w:t>
            </w:r>
          </w:p>
        </w:tc>
        <w:tc>
          <w:tcPr>
            <w:tcW w:w="1264" w:type="dxa"/>
            <w:tcBorders>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822"/>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c>
          <w:tcPr>
            <w:tcW w:w="1362" w:type="dxa"/>
            <w:vMerge/>
            <w:tcBorders>
              <w:lef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c>
          <w:tcPr>
            <w:tcW w:w="7568"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2.统计信息化要与采购、销售、财务等管理信息化相衔接，与生产经营智能化、现代化技术相衔接。（2分）</w:t>
            </w:r>
          </w:p>
        </w:tc>
        <w:tc>
          <w:tcPr>
            <w:tcW w:w="1945" w:type="dxa"/>
            <w:tcBorders>
              <w:righ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64" w:type="dxa"/>
            <w:tcBorders>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822"/>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c>
          <w:tcPr>
            <w:tcW w:w="1362" w:type="dxa"/>
            <w:vMerge/>
            <w:tcBorders>
              <w:lef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c>
          <w:tcPr>
            <w:tcW w:w="7568"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3.按时参加有关计算机数据处理专业培训，具备熟练运用统计联网直报平台进行数据填报、审核、修改、查询、报送等实时在线操作和分析能力。（3分）</w:t>
            </w:r>
          </w:p>
        </w:tc>
        <w:tc>
          <w:tcPr>
            <w:tcW w:w="1945" w:type="dxa"/>
            <w:tcBorders>
              <w:righ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64" w:type="dxa"/>
            <w:tcBorders>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822"/>
          <w:jc w:val="center"/>
        </w:trPr>
        <w:tc>
          <w:tcPr>
            <w:tcW w:w="1316" w:type="dxa"/>
            <w:vMerge/>
            <w:tcBorders>
              <w:left w:val="single" w:sz="4" w:space="0" w:color="000000"/>
              <w:bottom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c>
          <w:tcPr>
            <w:tcW w:w="1362" w:type="dxa"/>
            <w:vMerge/>
            <w:tcBorders>
              <w:left w:val="single" w:sz="4" w:space="0" w:color="000000"/>
              <w:bottom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c>
          <w:tcPr>
            <w:tcW w:w="7568" w:type="dxa"/>
            <w:tcBorders>
              <w:bottom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4.实现统计数据财务报表自动化生成。（2分）</w:t>
            </w:r>
          </w:p>
        </w:tc>
        <w:tc>
          <w:tcPr>
            <w:tcW w:w="1945" w:type="dxa"/>
            <w:tcBorders>
              <w:bottom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64" w:type="dxa"/>
            <w:tcBorders>
              <w:left w:val="single" w:sz="4" w:space="0" w:color="000000"/>
              <w:bottom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r>
    </w:tbl>
    <w:p w:rsidR="00CB1E57" w:rsidRDefault="00CB1E57" w:rsidP="00CB1E57">
      <w:pPr>
        <w:spacing w:line="60" w:lineRule="exact"/>
      </w:pPr>
    </w:p>
    <w:tbl>
      <w:tblPr>
        <w:tblW w:w="13455"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316"/>
        <w:gridCol w:w="1362"/>
        <w:gridCol w:w="7568"/>
        <w:gridCol w:w="1945"/>
        <w:gridCol w:w="1264"/>
      </w:tblGrid>
      <w:tr w:rsidR="00CB1E57" w:rsidTr="00D80BC2">
        <w:trPr>
          <w:trHeight w:val="703"/>
          <w:jc w:val="center"/>
        </w:trPr>
        <w:tc>
          <w:tcPr>
            <w:tcW w:w="1316" w:type="dxa"/>
            <w:vMerge w:val="restart"/>
            <w:tcBorders>
              <w:top w:val="single" w:sz="4" w:space="0" w:color="000000"/>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lastRenderedPageBreak/>
              <w:t>三、资料管理规范（30分）</w:t>
            </w:r>
          </w:p>
        </w:tc>
        <w:tc>
          <w:tcPr>
            <w:tcW w:w="1362" w:type="dxa"/>
            <w:vMerge w:val="restart"/>
            <w:tcBorders>
              <w:top w:val="single" w:sz="4" w:space="0" w:color="000000"/>
              <w:left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仿宋_GB2312" w:eastAsia="仿宋_GB2312" w:hAnsi="仿宋_GB2312" w:cs="仿宋_GB2312" w:hint="eastAsia"/>
                <w:b/>
                <w:bCs/>
                <w:kern w:val="0"/>
                <w:sz w:val="24"/>
              </w:rPr>
              <w:t>（一）原始记录和统计台账（20分）</w:t>
            </w:r>
          </w:p>
        </w:tc>
        <w:tc>
          <w:tcPr>
            <w:tcW w:w="7568" w:type="dxa"/>
            <w:tcBorders>
              <w:top w:val="single" w:sz="4" w:space="0" w:color="000000"/>
              <w:lef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1.设置各类原始记录，做好生产、经营活动的最初记载。（5分）</w:t>
            </w:r>
          </w:p>
        </w:tc>
        <w:tc>
          <w:tcPr>
            <w:tcW w:w="1945" w:type="dxa"/>
            <w:tcBorders>
              <w:top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2.无</w:t>
            </w:r>
          </w:p>
        </w:tc>
        <w:tc>
          <w:tcPr>
            <w:tcW w:w="1264" w:type="dxa"/>
            <w:tcBorders>
              <w:top w:val="single" w:sz="4" w:space="0" w:color="000000"/>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r>
      <w:tr w:rsidR="00CB1E57" w:rsidTr="00D80BC2">
        <w:trPr>
          <w:trHeight w:val="703"/>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2.原始记录须真实完整，凭证齐全，计量准确，填报及时。（5分）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1.纸质</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2.电子</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r>
      <w:tr w:rsidR="00CB1E57" w:rsidTr="00D80BC2">
        <w:trPr>
          <w:trHeight w:val="703"/>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3.建立健全各类统计台账。（4分）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1.具备         2.不具备</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r>
      <w:tr w:rsidR="00CB1E57" w:rsidTr="00D80BC2">
        <w:trPr>
          <w:trHeight w:val="703"/>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4.统计台账的记载与统计原始记录数据一致，做到准确、及时、连续、完整、清晰。（3分）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r>
      <w:tr w:rsidR="00CB1E57" w:rsidTr="00D80BC2">
        <w:trPr>
          <w:trHeight w:val="703"/>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5.实现电子统计台账。（3分）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r>
      <w:tr w:rsidR="00CB1E57" w:rsidTr="00D80BC2">
        <w:trPr>
          <w:trHeight w:val="703"/>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val="restart"/>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t>（二）统计资料管理（10分）</w:t>
            </w:r>
          </w:p>
        </w:tc>
        <w:tc>
          <w:tcPr>
            <w:tcW w:w="7568" w:type="dxa"/>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1.建立统计资料的保管、调用和移交制度。（5分）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2.无   </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703"/>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2.按报告期别和专业类别将纸质资料装订成册，电子资料制成电子文档，妥善保管。（3分）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703"/>
          <w:jc w:val="center"/>
        </w:trPr>
        <w:tc>
          <w:tcPr>
            <w:tcW w:w="1316"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1362"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3.企业对外提供或发布统计资料，应当由企业综合统计机构统一管理，统计负责人核定，企业负责人批准。（2分）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703"/>
          <w:jc w:val="center"/>
        </w:trPr>
        <w:tc>
          <w:tcPr>
            <w:tcW w:w="2678" w:type="dxa"/>
            <w:gridSpan w:val="2"/>
            <w:vMerge w:val="restart"/>
            <w:tcBorders>
              <w:left w:val="single" w:sz="4" w:space="0" w:color="000000"/>
              <w:right w:val="single" w:sz="4" w:space="0" w:color="000000"/>
              <w:tl2br w:val="nil"/>
              <w:tr2bl w:val="nil"/>
            </w:tcBorders>
            <w:vAlign w:val="center"/>
          </w:tcPr>
          <w:p w:rsidR="00CB1E57" w:rsidRDefault="00CB1E57" w:rsidP="00D80BC2">
            <w:pPr>
              <w:widowControl/>
              <w:rPr>
                <w:rFonts w:ascii="仿宋_GB2312" w:eastAsia="仿宋_GB2312" w:hAnsi="宋体" w:cs="宋体"/>
                <w:b/>
                <w:bCs/>
                <w:kern w:val="0"/>
                <w:sz w:val="24"/>
              </w:rPr>
            </w:pPr>
            <w:r>
              <w:rPr>
                <w:rFonts w:ascii="仿宋_GB2312" w:eastAsia="仿宋_GB2312" w:hAnsi="宋体" w:cs="宋体" w:hint="eastAsia"/>
                <w:b/>
                <w:bCs/>
                <w:kern w:val="0"/>
                <w:sz w:val="24"/>
              </w:rPr>
              <w:t>四、依法统计规范（10分</w:t>
            </w:r>
            <w:r>
              <w:rPr>
                <w:rFonts w:ascii="宋体" w:hAnsi="宋体" w:cs="宋体" w:hint="eastAsia"/>
                <w:kern w:val="0"/>
                <w:sz w:val="24"/>
              </w:rPr>
              <w:t>）</w:t>
            </w:r>
          </w:p>
        </w:tc>
        <w:tc>
          <w:tcPr>
            <w:tcW w:w="7568" w:type="dxa"/>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1.依照统计法和国家有关规定，真实、准确、完整、及时地提供统计资料，拒绝、抵制弄虚作假等违法行为。（3分）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703"/>
          <w:jc w:val="center"/>
        </w:trPr>
        <w:tc>
          <w:tcPr>
            <w:tcW w:w="2678" w:type="dxa"/>
            <w:gridSpan w:val="2"/>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2.企业负责人、统计负责人和统计人员应当认真学习《统计法》，熟悉和掌握有关统计法律法规，并建立学习制度。（3分）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           2.否</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703"/>
          <w:jc w:val="center"/>
        </w:trPr>
        <w:tc>
          <w:tcPr>
            <w:tcW w:w="2678" w:type="dxa"/>
            <w:gridSpan w:val="2"/>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3.不得拒绝、阻碍对统计工作的监督检查和对统计违法行为的查处工作，不得包庇、纵容统计违法行为。（2分）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1.是           2.否</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r>
      <w:tr w:rsidR="00CB1E57" w:rsidTr="00D80BC2">
        <w:trPr>
          <w:trHeight w:val="703"/>
          <w:jc w:val="center"/>
        </w:trPr>
        <w:tc>
          <w:tcPr>
            <w:tcW w:w="2678" w:type="dxa"/>
            <w:gridSpan w:val="2"/>
            <w:vMerge/>
            <w:tcBorders>
              <w:left w:val="single" w:sz="4" w:space="0" w:color="000000"/>
              <w:right w:val="single" w:sz="4" w:space="0" w:color="000000"/>
              <w:tl2br w:val="nil"/>
              <w:tr2bl w:val="nil"/>
            </w:tcBorders>
            <w:vAlign w:val="center"/>
          </w:tcPr>
          <w:p w:rsidR="00CB1E57" w:rsidRDefault="00CB1E57" w:rsidP="00D80BC2">
            <w:pPr>
              <w:widowControl/>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4.积极参与并配合政府统计部门组织的普法宣传活动。（2分）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1.参与（ ）次</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2.否</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bl>
    <w:p w:rsidR="00CB1E57" w:rsidRDefault="00CB1E57" w:rsidP="00CB1E57">
      <w:pPr>
        <w:spacing w:line="60" w:lineRule="exact"/>
      </w:pPr>
    </w:p>
    <w:tbl>
      <w:tblPr>
        <w:tblW w:w="13455"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78"/>
        <w:gridCol w:w="7568"/>
        <w:gridCol w:w="1945"/>
        <w:gridCol w:w="1264"/>
      </w:tblGrid>
      <w:tr w:rsidR="00CB1E57" w:rsidTr="00D80BC2">
        <w:trPr>
          <w:trHeight w:val="907"/>
          <w:jc w:val="center"/>
        </w:trPr>
        <w:tc>
          <w:tcPr>
            <w:tcW w:w="2678" w:type="dxa"/>
            <w:vMerge w:val="restart"/>
            <w:tcBorders>
              <w:left w:val="single" w:sz="4" w:space="0" w:color="000000"/>
              <w:right w:val="single" w:sz="4" w:space="0" w:color="000000"/>
              <w:tl2br w:val="nil"/>
              <w:tr2bl w:val="nil"/>
            </w:tcBorders>
            <w:vAlign w:val="center"/>
          </w:tcPr>
          <w:p w:rsidR="00CB1E57" w:rsidRDefault="00CB1E57" w:rsidP="00D80BC2">
            <w:pPr>
              <w:widowControl/>
              <w:rPr>
                <w:rFonts w:ascii="仿宋_GB2312" w:eastAsia="仿宋_GB2312" w:hAnsi="宋体" w:cs="宋体"/>
                <w:b/>
                <w:bCs/>
                <w:kern w:val="0"/>
                <w:sz w:val="24"/>
              </w:rPr>
            </w:pPr>
            <w:r>
              <w:rPr>
                <w:rFonts w:ascii="仿宋_GB2312" w:eastAsia="仿宋_GB2312" w:hAnsi="宋体" w:cs="宋体" w:hint="eastAsia"/>
                <w:b/>
                <w:bCs/>
                <w:kern w:val="0"/>
                <w:sz w:val="24"/>
              </w:rPr>
              <w:lastRenderedPageBreak/>
              <w:t>五、统计服务水平</w:t>
            </w:r>
          </w:p>
          <w:p w:rsidR="00CB1E57" w:rsidRDefault="00CB1E57" w:rsidP="00D80BC2">
            <w:pPr>
              <w:widowControl/>
              <w:rPr>
                <w:rFonts w:ascii="仿宋_GB2312" w:eastAsia="仿宋_GB2312" w:hAnsi="宋体" w:cs="宋体"/>
                <w:b/>
                <w:bCs/>
                <w:kern w:val="0"/>
                <w:sz w:val="24"/>
              </w:rPr>
            </w:pPr>
            <w:r>
              <w:rPr>
                <w:rFonts w:ascii="仿宋_GB2312" w:eastAsia="仿宋_GB2312" w:hAnsi="宋体" w:cs="宋体" w:hint="eastAsia"/>
                <w:b/>
                <w:bCs/>
                <w:kern w:val="0"/>
                <w:sz w:val="24"/>
              </w:rPr>
              <w:t>（10分）</w:t>
            </w:r>
          </w:p>
        </w:tc>
        <w:tc>
          <w:tcPr>
            <w:tcW w:w="7568" w:type="dxa"/>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1.参加、配合政府统计机构开展的有关企业生产经营状况的各项调研活动，包括填写调查问卷、撰写调研报告等。（5分）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2.无</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r>
      <w:tr w:rsidR="00CB1E57" w:rsidTr="00D80BC2">
        <w:trPr>
          <w:trHeight w:val="907"/>
          <w:jc w:val="center"/>
        </w:trPr>
        <w:tc>
          <w:tcPr>
            <w:tcW w:w="2678" w:type="dxa"/>
            <w:vMerge/>
            <w:tcBorders>
              <w:left w:val="single" w:sz="4" w:space="0" w:color="000000"/>
              <w:right w:val="single" w:sz="4" w:space="0" w:color="000000"/>
              <w:tl2br w:val="nil"/>
              <w:tr2bl w:val="nil"/>
            </w:tcBorders>
            <w:vAlign w:val="center"/>
          </w:tcPr>
          <w:p w:rsidR="00CB1E57" w:rsidRDefault="00CB1E57" w:rsidP="00D80BC2">
            <w:pPr>
              <w:widowControl/>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2.对企业生产、经营活动进行统计分析，为企业经营决策提供服务。（5分）</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w:t>
            </w:r>
          </w:p>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2.无</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p>
        </w:tc>
      </w:tr>
      <w:tr w:rsidR="00CB1E57" w:rsidTr="00D80BC2">
        <w:trPr>
          <w:trHeight w:val="907"/>
          <w:jc w:val="center"/>
        </w:trPr>
        <w:tc>
          <w:tcPr>
            <w:tcW w:w="2678" w:type="dxa"/>
            <w:vMerge w:val="restart"/>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t>六、否决项目</w:t>
            </w:r>
          </w:p>
        </w:tc>
        <w:tc>
          <w:tcPr>
            <w:tcW w:w="7568" w:type="dxa"/>
            <w:tcBorders>
              <w:left w:val="single" w:sz="4" w:space="0" w:color="000000"/>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1.拒绝提供统计资料或者经催报后仍未按时提供统计资料的；</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            2.无</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907"/>
          <w:jc w:val="center"/>
        </w:trPr>
        <w:tc>
          <w:tcPr>
            <w:tcW w:w="2678"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2.提供不真实或者不完整的统计资料的；</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            2.无</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907"/>
          <w:jc w:val="center"/>
        </w:trPr>
        <w:tc>
          <w:tcPr>
            <w:tcW w:w="2678"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3.拒绝答复或者不如实答复统计检查查询书的；</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            2.无</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907"/>
          <w:jc w:val="center"/>
        </w:trPr>
        <w:tc>
          <w:tcPr>
            <w:tcW w:w="2678"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4.拒绝、阻碍统计调查、统计检查的；</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            2.无</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907"/>
          <w:jc w:val="center"/>
        </w:trPr>
        <w:tc>
          <w:tcPr>
            <w:tcW w:w="2678"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5.转移、隐匿、篡改、毁弃或者拒绝提供原始记录和凭证、统计台帐、统计调查表及其他相关证明和资料的；</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            2.无</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907"/>
          <w:jc w:val="center"/>
        </w:trPr>
        <w:tc>
          <w:tcPr>
            <w:tcW w:w="2678" w:type="dxa"/>
            <w:vMerge/>
            <w:tcBorders>
              <w:left w:val="single" w:sz="4" w:space="0" w:color="000000"/>
              <w:right w:val="single" w:sz="4" w:space="0" w:color="000000"/>
              <w:tl2br w:val="nil"/>
              <w:tr2bl w:val="nil"/>
            </w:tcBorders>
            <w:vAlign w:val="center"/>
          </w:tcPr>
          <w:p w:rsidR="00CB1E57" w:rsidRDefault="00CB1E57" w:rsidP="00D80BC2">
            <w:pPr>
              <w:widowControl/>
              <w:jc w:val="left"/>
              <w:rPr>
                <w:rFonts w:ascii="仿宋_GB2312" w:eastAsia="仿宋_GB2312" w:hAnsi="宋体" w:cs="宋体"/>
                <w:b/>
                <w:bCs/>
                <w:kern w:val="0"/>
                <w:sz w:val="24"/>
              </w:rPr>
            </w:pPr>
          </w:p>
        </w:tc>
        <w:tc>
          <w:tcPr>
            <w:tcW w:w="7568" w:type="dxa"/>
            <w:tcBorders>
              <w:left w:val="single" w:sz="4" w:space="0" w:color="000000"/>
              <w:tl2br w:val="nil"/>
              <w:tr2bl w:val="nil"/>
            </w:tcBorders>
            <w:vAlign w:val="center"/>
          </w:tcPr>
          <w:p w:rsidR="00CB1E57" w:rsidRDefault="00CB1E57" w:rsidP="00D80BC2">
            <w:pPr>
              <w:widowControl/>
              <w:rPr>
                <w:rFonts w:ascii="仿宋_GB2312" w:eastAsia="仿宋_GB2312" w:hAnsi="宋体" w:cs="宋体"/>
                <w:kern w:val="0"/>
                <w:sz w:val="24"/>
              </w:rPr>
            </w:pPr>
            <w:r>
              <w:rPr>
                <w:rFonts w:ascii="仿宋_GB2312" w:eastAsia="仿宋_GB2312" w:hAnsi="宋体" w:cs="宋体" w:hint="eastAsia"/>
                <w:kern w:val="0"/>
                <w:sz w:val="24"/>
              </w:rPr>
              <w:t>6.其他严重违反《中华人民共和国统计法》或《山东省统计管理条例》的行为。</w:t>
            </w:r>
          </w:p>
        </w:tc>
        <w:tc>
          <w:tcPr>
            <w:tcW w:w="1945" w:type="dxa"/>
            <w:tcBorders>
              <w:tl2br w:val="nil"/>
              <w:tr2bl w:val="nil"/>
            </w:tcBorders>
            <w:vAlign w:val="center"/>
          </w:tcPr>
          <w:p w:rsidR="00CB1E57" w:rsidRDefault="00CB1E57" w:rsidP="00D80BC2">
            <w:pPr>
              <w:widowControl/>
              <w:jc w:val="left"/>
              <w:rPr>
                <w:rFonts w:ascii="仿宋_GB2312" w:eastAsia="仿宋_GB2312" w:hAnsi="宋体" w:cs="宋体"/>
                <w:kern w:val="0"/>
                <w:sz w:val="24"/>
              </w:rPr>
            </w:pPr>
            <w:r>
              <w:rPr>
                <w:rFonts w:ascii="仿宋_GB2312" w:eastAsia="仿宋_GB2312" w:hAnsi="宋体" w:cs="宋体" w:hint="eastAsia"/>
                <w:kern w:val="0"/>
                <w:sz w:val="24"/>
              </w:rPr>
              <w:t>1.有            2.无</w:t>
            </w:r>
          </w:p>
        </w:tc>
        <w:tc>
          <w:tcPr>
            <w:tcW w:w="1264" w:type="dxa"/>
            <w:tcBorders>
              <w:right w:val="single" w:sz="4" w:space="0" w:color="000000"/>
              <w:tl2br w:val="nil"/>
              <w:tr2bl w:val="nil"/>
            </w:tcBorders>
            <w:vAlign w:val="center"/>
          </w:tcPr>
          <w:p w:rsidR="00CB1E57" w:rsidRDefault="00CB1E57" w:rsidP="00D80BC2">
            <w:pPr>
              <w:widowControl/>
              <w:jc w:val="left"/>
              <w:rPr>
                <w:rFonts w:ascii="宋体" w:hAnsi="宋体" w:cs="宋体"/>
                <w:kern w:val="0"/>
                <w:sz w:val="24"/>
              </w:rPr>
            </w:pPr>
            <w:r>
              <w:rPr>
                <w:rFonts w:ascii="宋体" w:hAnsi="宋体" w:cs="宋体" w:hint="eastAsia"/>
                <w:kern w:val="0"/>
                <w:sz w:val="24"/>
              </w:rPr>
              <w:t xml:space="preserve">　</w:t>
            </w:r>
          </w:p>
        </w:tc>
      </w:tr>
      <w:tr w:rsidR="00CB1E57" w:rsidTr="00D80BC2">
        <w:trPr>
          <w:trHeight w:val="738"/>
          <w:jc w:val="center"/>
        </w:trPr>
        <w:tc>
          <w:tcPr>
            <w:tcW w:w="13455" w:type="dxa"/>
            <w:gridSpan w:val="4"/>
            <w:tcBorders>
              <w:left w:val="single" w:sz="4" w:space="0" w:color="000000"/>
              <w:bottom w:val="single" w:sz="4" w:space="0" w:color="000000"/>
              <w:right w:val="single" w:sz="4" w:space="0" w:color="000000"/>
              <w:tl2br w:val="nil"/>
              <w:tr2bl w:val="nil"/>
            </w:tcBorders>
            <w:vAlign w:val="center"/>
          </w:tcPr>
          <w:p w:rsidR="00CB1E57" w:rsidRDefault="00CB1E57" w:rsidP="00D80BC2">
            <w:pPr>
              <w:widowControl/>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 xml:space="preserve"> 验收人：                                                                 验收日期    年   月   日                  </w:t>
            </w:r>
          </w:p>
        </w:tc>
      </w:tr>
    </w:tbl>
    <w:p w:rsidR="00CB1E57" w:rsidRDefault="00CB1E57" w:rsidP="00CB1E57">
      <w:pPr>
        <w:spacing w:line="610" w:lineRule="exact"/>
        <w:rPr>
          <w:rFonts w:ascii="仿宋_GB2312" w:eastAsia="仿宋_GB2312" w:hAnsi="仿宋_GB2312" w:cs="仿宋_GB2312"/>
          <w:sz w:val="32"/>
          <w:szCs w:val="32"/>
        </w:rPr>
        <w:sectPr w:rsidR="00CB1E57">
          <w:headerReference w:type="even" r:id="rId8"/>
          <w:headerReference w:type="default" r:id="rId9"/>
          <w:footerReference w:type="even" r:id="rId10"/>
          <w:footerReference w:type="default" r:id="rId11"/>
          <w:pgSz w:w="16838" w:h="11906" w:orient="landscape"/>
          <w:pgMar w:top="1588" w:right="1701" w:bottom="1588" w:left="1701" w:header="851" w:footer="1332" w:gutter="0"/>
          <w:cols w:space="720"/>
          <w:docGrid w:type="lines" w:linePitch="312"/>
        </w:sectPr>
      </w:pPr>
    </w:p>
    <w:p w:rsidR="00B62D0F" w:rsidRPr="00CB1E57" w:rsidRDefault="00B62D0F"/>
    <w:sectPr w:rsidR="00B62D0F" w:rsidRPr="00CB1E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1E57">
    <w:pPr>
      <w:pStyle w:val="a3"/>
    </w:pPr>
    <w:r>
      <w:rPr>
        <w:rFonts w:ascii="宋体" w:hAnsi="宋体" w:hint="eastAsia"/>
        <w:sz w:val="26"/>
        <w:szCs w:val="26"/>
      </w:rPr>
      <w:t>—</w:t>
    </w:r>
    <w:r>
      <w:rPr>
        <w:rFonts w:ascii="宋体" w:hAnsi="宋体"/>
        <w:sz w:val="26"/>
        <w:szCs w:val="26"/>
      </w:rPr>
      <w:fldChar w:fldCharType="begin"/>
    </w:r>
    <w:r>
      <w:rPr>
        <w:rFonts w:ascii="宋体" w:hAnsi="宋体"/>
        <w:sz w:val="26"/>
        <w:szCs w:val="26"/>
      </w:rPr>
      <w:instrText>PAGE   \* MERGEFORMAT</w:instrText>
    </w:r>
    <w:r>
      <w:rPr>
        <w:rFonts w:ascii="宋体" w:hAnsi="宋体"/>
        <w:sz w:val="26"/>
        <w:szCs w:val="26"/>
      </w:rPr>
      <w:fldChar w:fldCharType="separate"/>
    </w:r>
    <w:r>
      <w:rPr>
        <w:rFonts w:ascii="宋体" w:hAnsi="宋体"/>
        <w:sz w:val="26"/>
        <w:szCs w:val="26"/>
        <w:lang w:val="zh-CN"/>
      </w:rPr>
      <w:t>10</w:t>
    </w:r>
    <w:r>
      <w:rPr>
        <w:rFonts w:ascii="宋体" w:hAnsi="宋体"/>
        <w:sz w:val="26"/>
        <w:szCs w:val="26"/>
      </w:rPr>
      <w:fldChar w:fldCharType="end"/>
    </w:r>
    <w:r>
      <w:rPr>
        <w:rFonts w:ascii="宋体" w:hAnsi="宋体" w:hint="eastAsia"/>
        <w:sz w:val="26"/>
        <w:szCs w:val="2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1E57">
    <w:pPr>
      <w:pStyle w:val="a3"/>
      <w:jc w:val="right"/>
      <w:rPr>
        <w:rFonts w:ascii="宋体" w:hAnsi="宋体"/>
        <w:sz w:val="26"/>
        <w:szCs w:val="26"/>
      </w:rPr>
    </w:pPr>
    <w:r>
      <w:rPr>
        <w:rFonts w:ascii="宋体" w:hAnsi="宋体" w:hint="eastAsia"/>
        <w:sz w:val="26"/>
        <w:szCs w:val="26"/>
      </w:rPr>
      <w:t>—</w:t>
    </w:r>
    <w:r>
      <w:rPr>
        <w:rFonts w:ascii="宋体" w:hAnsi="宋体"/>
        <w:sz w:val="26"/>
        <w:szCs w:val="26"/>
      </w:rPr>
      <w:fldChar w:fldCharType="begin"/>
    </w:r>
    <w:r>
      <w:rPr>
        <w:rFonts w:ascii="宋体" w:hAnsi="宋体"/>
        <w:sz w:val="26"/>
        <w:szCs w:val="26"/>
      </w:rPr>
      <w:instrText>PAGE   \* MERGEFORMAT</w:instrText>
    </w:r>
    <w:r>
      <w:rPr>
        <w:rFonts w:ascii="宋体" w:hAnsi="宋体"/>
        <w:sz w:val="26"/>
        <w:szCs w:val="26"/>
      </w:rPr>
      <w:fldChar w:fldCharType="separate"/>
    </w:r>
    <w:r w:rsidRPr="00CB1E57">
      <w:rPr>
        <w:rFonts w:ascii="宋体" w:hAnsi="宋体"/>
        <w:noProof/>
        <w:sz w:val="26"/>
        <w:szCs w:val="26"/>
        <w:lang w:val="zh-CN"/>
      </w:rPr>
      <w:t>2</w:t>
    </w:r>
    <w:r>
      <w:rPr>
        <w:rFonts w:ascii="宋体" w:hAnsi="宋体"/>
        <w:sz w:val="26"/>
        <w:szCs w:val="26"/>
      </w:rPr>
      <w:fldChar w:fldCharType="end"/>
    </w:r>
    <w:r>
      <w:rPr>
        <w:rFonts w:ascii="宋体" w:hAnsi="宋体" w:hint="eastAsia"/>
        <w:sz w:val="26"/>
        <w:szCs w:val="2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1E57">
    <w:pPr>
      <w:pStyle w:val="a3"/>
      <w:rPr>
        <w:rFonts w:ascii="宋体" w:hAnsi="宋体"/>
        <w:sz w:val="26"/>
        <w:szCs w:val="26"/>
      </w:rPr>
    </w:pPr>
    <w:r>
      <w:rPr>
        <w:rFonts w:ascii="宋体" w:hAnsi="宋体" w:hint="eastAsia"/>
        <w:sz w:val="26"/>
        <w:szCs w:val="26"/>
      </w:rPr>
      <w:t>—</w:t>
    </w:r>
    <w:r>
      <w:rPr>
        <w:rFonts w:ascii="宋体" w:hAnsi="宋体"/>
        <w:sz w:val="26"/>
        <w:szCs w:val="26"/>
      </w:rPr>
      <w:fldChar w:fldCharType="begin"/>
    </w:r>
    <w:r>
      <w:rPr>
        <w:rFonts w:ascii="宋体" w:hAnsi="宋体"/>
        <w:sz w:val="26"/>
        <w:szCs w:val="26"/>
      </w:rPr>
      <w:instrText>PAGE   \* MERGEFO</w:instrText>
    </w:r>
    <w:r>
      <w:rPr>
        <w:rFonts w:ascii="宋体" w:hAnsi="宋体"/>
        <w:sz w:val="26"/>
        <w:szCs w:val="26"/>
      </w:rPr>
      <w:instrText>RMAT</w:instrText>
    </w:r>
    <w:r>
      <w:rPr>
        <w:rFonts w:ascii="宋体" w:hAnsi="宋体"/>
        <w:sz w:val="26"/>
        <w:szCs w:val="26"/>
      </w:rPr>
      <w:fldChar w:fldCharType="separate"/>
    </w:r>
    <w:r>
      <w:rPr>
        <w:rFonts w:ascii="宋体" w:hAnsi="宋体"/>
        <w:sz w:val="26"/>
        <w:szCs w:val="26"/>
        <w:lang w:val="zh-CN"/>
      </w:rPr>
      <w:t>14</w:t>
    </w:r>
    <w:r>
      <w:rPr>
        <w:rFonts w:ascii="宋体" w:hAnsi="宋体"/>
        <w:sz w:val="26"/>
        <w:szCs w:val="26"/>
      </w:rPr>
      <w:fldChar w:fldCharType="end"/>
    </w:r>
    <w:r>
      <w:rPr>
        <w:rFonts w:ascii="宋体" w:hAnsi="宋体" w:hint="eastAsia"/>
        <w:sz w:val="26"/>
        <w:szCs w:val="2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1E57">
    <w:pPr>
      <w:pStyle w:val="a3"/>
      <w:jc w:val="right"/>
      <w:rPr>
        <w:rFonts w:ascii="宋体" w:hAnsi="宋体"/>
        <w:sz w:val="26"/>
        <w:szCs w:val="26"/>
      </w:rPr>
    </w:pPr>
    <w:r>
      <w:rPr>
        <w:rFonts w:ascii="宋体" w:hAnsi="宋体" w:hint="eastAsia"/>
        <w:sz w:val="26"/>
        <w:szCs w:val="26"/>
      </w:rPr>
      <w:t>—</w:t>
    </w:r>
    <w:r>
      <w:rPr>
        <w:rFonts w:ascii="宋体" w:hAnsi="宋体"/>
        <w:sz w:val="26"/>
        <w:szCs w:val="26"/>
      </w:rPr>
      <w:fldChar w:fldCharType="begin"/>
    </w:r>
    <w:r>
      <w:rPr>
        <w:rFonts w:ascii="宋体" w:hAnsi="宋体"/>
        <w:sz w:val="26"/>
        <w:szCs w:val="26"/>
      </w:rPr>
      <w:instrText>PAGE   \* MERGEFORMAT</w:instrText>
    </w:r>
    <w:r>
      <w:rPr>
        <w:rFonts w:ascii="宋体" w:hAnsi="宋体"/>
        <w:sz w:val="26"/>
        <w:szCs w:val="26"/>
      </w:rPr>
      <w:fldChar w:fldCharType="separate"/>
    </w:r>
    <w:r w:rsidRPr="00CB1E57">
      <w:rPr>
        <w:rFonts w:ascii="宋体" w:hAnsi="宋体"/>
        <w:noProof/>
        <w:sz w:val="26"/>
        <w:szCs w:val="26"/>
        <w:lang w:val="zh-CN"/>
      </w:rPr>
      <w:t>9</w:t>
    </w:r>
    <w:r>
      <w:rPr>
        <w:rFonts w:ascii="宋体" w:hAnsi="宋体"/>
        <w:sz w:val="26"/>
        <w:szCs w:val="26"/>
      </w:rPr>
      <w:fldChar w:fldCharType="end"/>
    </w:r>
    <w:r>
      <w:rPr>
        <w:rFonts w:ascii="宋体" w:hAnsi="宋体" w:hint="eastAsia"/>
        <w:sz w:val="26"/>
        <w:szCs w:val="26"/>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1E5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1E5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90347F"/>
    <w:multiLevelType w:val="singleLevel"/>
    <w:tmpl w:val="A090347F"/>
    <w:lvl w:ilvl="0">
      <w:start w:val="2"/>
      <w:numFmt w:val="chineseCounting"/>
      <w:suff w:val="nothing"/>
      <w:lvlText w:val="（%1）"/>
      <w:lvlJc w:val="left"/>
      <w:pPr>
        <w:ind w:left="1135"/>
      </w:pPr>
      <w:rPr>
        <w:rFonts w:hint="eastAsia"/>
        <w:lang w:val="en-US"/>
      </w:rPr>
    </w:lvl>
  </w:abstractNum>
  <w:abstractNum w:abstractNumId="1">
    <w:nsid w:val="0226EE49"/>
    <w:multiLevelType w:val="singleLevel"/>
    <w:tmpl w:val="0226EE49"/>
    <w:lvl w:ilvl="0">
      <w:start w:val="1"/>
      <w:numFmt w:val="decimal"/>
      <w:suff w:val="nothing"/>
      <w:lvlText w:val="（%1）"/>
      <w:lvlJc w:val="left"/>
    </w:lvl>
  </w:abstractNum>
  <w:abstractNum w:abstractNumId="2">
    <w:nsid w:val="6173E8F9"/>
    <w:multiLevelType w:val="singleLevel"/>
    <w:tmpl w:val="6173E8F9"/>
    <w:lvl w:ilvl="0">
      <w:start w:val="2"/>
      <w:numFmt w:val="chineseCounting"/>
      <w:suff w:val="nothing"/>
      <w:lvlText w:val="（%1）"/>
      <w:lvlJc w:val="left"/>
      <w:pPr>
        <w:ind w:left="3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57"/>
    <w:rsid w:val="00B62D0F"/>
    <w:rsid w:val="00CB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5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B1E57"/>
    <w:pPr>
      <w:tabs>
        <w:tab w:val="center" w:pos="4153"/>
        <w:tab w:val="right" w:pos="8306"/>
      </w:tabs>
      <w:snapToGrid w:val="0"/>
      <w:jc w:val="left"/>
    </w:pPr>
    <w:rPr>
      <w:sz w:val="18"/>
      <w:szCs w:val="18"/>
    </w:rPr>
  </w:style>
  <w:style w:type="character" w:customStyle="1" w:styleId="Char">
    <w:name w:val="页脚 Char"/>
    <w:basedOn w:val="a0"/>
    <w:link w:val="a3"/>
    <w:rsid w:val="00CB1E57"/>
    <w:rPr>
      <w:rFonts w:ascii="Calibri" w:eastAsia="宋体" w:hAnsi="Calibri" w:cs="Times New Roman"/>
      <w:sz w:val="18"/>
      <w:szCs w:val="18"/>
    </w:rPr>
  </w:style>
  <w:style w:type="paragraph" w:styleId="a4">
    <w:name w:val="header"/>
    <w:basedOn w:val="a"/>
    <w:link w:val="Char0"/>
    <w:qFormat/>
    <w:rsid w:val="00CB1E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B1E5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5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B1E57"/>
    <w:pPr>
      <w:tabs>
        <w:tab w:val="center" w:pos="4153"/>
        <w:tab w:val="right" w:pos="8306"/>
      </w:tabs>
      <w:snapToGrid w:val="0"/>
      <w:jc w:val="left"/>
    </w:pPr>
    <w:rPr>
      <w:sz w:val="18"/>
      <w:szCs w:val="18"/>
    </w:rPr>
  </w:style>
  <w:style w:type="character" w:customStyle="1" w:styleId="Char">
    <w:name w:val="页脚 Char"/>
    <w:basedOn w:val="a0"/>
    <w:link w:val="a3"/>
    <w:rsid w:val="00CB1E57"/>
    <w:rPr>
      <w:rFonts w:ascii="Calibri" w:eastAsia="宋体" w:hAnsi="Calibri" w:cs="Times New Roman"/>
      <w:sz w:val="18"/>
      <w:szCs w:val="18"/>
    </w:rPr>
  </w:style>
  <w:style w:type="paragraph" w:styleId="a4">
    <w:name w:val="header"/>
    <w:basedOn w:val="a"/>
    <w:link w:val="Char0"/>
    <w:qFormat/>
    <w:rsid w:val="00CB1E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B1E5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2021-12-20T10:10:00Z</dcterms:created>
  <dcterms:modified xsi:type="dcterms:W3CDTF">2021-12-20T10:11:00Z</dcterms:modified>
</cp:coreProperties>
</file>